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right="-6" w:hanging="142"/>
        <w:jc w:val="center"/>
        <w:textAlignment w:val="baseline"/>
        <w:rPr>
          <w:rFonts w:ascii="Times New Roman" w:eastAsia="Times New Roman" w:hAnsi="Times New Roman" w:cs="Palatino Linotype"/>
          <w:sz w:val="24"/>
          <w:szCs w:val="24"/>
          <w:lang w:eastAsia="ar-SA"/>
        </w:rPr>
      </w:pPr>
      <w:r w:rsidRPr="00222761">
        <w:rPr>
          <w:rFonts w:ascii="Times New Roman" w:eastAsia="Times New Roman" w:hAnsi="Times New Roman" w:cs="Times New Roman"/>
          <w:noProof/>
          <w:sz w:val="16"/>
          <w:szCs w:val="16"/>
          <w:lang w:eastAsia="ru-RU"/>
        </w:rPr>
        <w:drawing>
          <wp:inline distT="0" distB="0" distL="0" distR="0">
            <wp:extent cx="76200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819150"/>
                    </a:xfrm>
                    <a:prstGeom prst="rect">
                      <a:avLst/>
                    </a:prstGeom>
                    <a:noFill/>
                    <a:ln>
                      <a:noFill/>
                    </a:ln>
                  </pic:spPr>
                </pic:pic>
              </a:graphicData>
            </a:graphic>
          </wp:inline>
        </w:drawing>
      </w: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right="-6" w:firstLine="142"/>
        <w:jc w:val="center"/>
        <w:textAlignment w:val="baseline"/>
        <w:rPr>
          <w:rFonts w:ascii="Times New Roman" w:eastAsia="Times New Roman" w:hAnsi="Times New Roman" w:cs="Palatino Linotype"/>
          <w:sz w:val="24"/>
          <w:szCs w:val="24"/>
          <w:lang w:eastAsia="ar-SA"/>
        </w:rPr>
      </w:pPr>
      <w:r w:rsidRPr="00222761">
        <w:rPr>
          <w:rFonts w:ascii="Times New Roman" w:eastAsia="Times New Roman" w:hAnsi="Times New Roman" w:cs="Palatino Linotype"/>
          <w:sz w:val="24"/>
          <w:szCs w:val="24"/>
          <w:lang w:eastAsia="ar-SA"/>
        </w:rPr>
        <w:t>Общество с ограниченной ответственностью</w:t>
      </w: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right="-6" w:firstLine="142"/>
        <w:jc w:val="center"/>
        <w:textAlignment w:val="baseline"/>
        <w:rPr>
          <w:rFonts w:ascii="Times New Roman" w:eastAsia="Times New Roman" w:hAnsi="Times New Roman" w:cs="Palatino Linotype"/>
          <w:sz w:val="24"/>
          <w:szCs w:val="24"/>
          <w:lang w:eastAsia="ar-SA"/>
        </w:rPr>
      </w:pPr>
      <w:r w:rsidRPr="00222761">
        <w:rPr>
          <w:rFonts w:ascii="Times New Roman" w:eastAsia="Times New Roman" w:hAnsi="Times New Roman" w:cs="Palatino Linotype"/>
          <w:sz w:val="24"/>
          <w:szCs w:val="24"/>
          <w:lang w:eastAsia="ar-SA"/>
        </w:rPr>
        <w:t>«Научно-проектная организация</w:t>
      </w: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right="-6" w:firstLine="142"/>
        <w:jc w:val="center"/>
        <w:textAlignment w:val="baseline"/>
        <w:rPr>
          <w:rFonts w:ascii="Times New Roman" w:eastAsia="Times New Roman" w:hAnsi="Times New Roman" w:cs="Palatino Linotype"/>
          <w:sz w:val="24"/>
          <w:szCs w:val="24"/>
          <w:lang w:eastAsia="ar-SA"/>
        </w:rPr>
      </w:pPr>
      <w:r w:rsidRPr="00222761">
        <w:rPr>
          <w:rFonts w:ascii="Times New Roman" w:eastAsia="Times New Roman" w:hAnsi="Times New Roman" w:cs="Palatino Linotype"/>
          <w:sz w:val="24"/>
          <w:szCs w:val="24"/>
          <w:lang w:eastAsia="ar-SA"/>
        </w:rPr>
        <w:t>«Южный градостроительный центр»</w:t>
      </w: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right="-6" w:firstLine="142"/>
        <w:jc w:val="center"/>
        <w:textAlignment w:val="baseline"/>
        <w:rPr>
          <w:rFonts w:ascii="Times New Roman" w:eastAsia="Times New Roman" w:hAnsi="Times New Roman" w:cs="Palatino Linotype"/>
          <w:sz w:val="24"/>
          <w:szCs w:val="24"/>
          <w:lang w:eastAsia="ar-SA"/>
        </w:rPr>
      </w:pPr>
      <w:r w:rsidRPr="00222761">
        <w:rPr>
          <w:rFonts w:ascii="Times New Roman" w:eastAsia="Times New Roman" w:hAnsi="Times New Roman" w:cs="Palatino Linotype"/>
          <w:sz w:val="24"/>
          <w:szCs w:val="24"/>
          <w:lang w:eastAsia="ar-SA"/>
        </w:rPr>
        <w:t>(ООО «НПО «ЮРГЦ»)</w:t>
      </w: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Times New Roman" w:eastAsia="Times New Roman" w:hAnsi="Times New Roman" w:cs="Palatino Linotype"/>
          <w:sz w:val="24"/>
          <w:szCs w:val="24"/>
          <w:lang w:eastAsia="ar-SA"/>
        </w:rPr>
      </w:pP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Times New Roman" w:eastAsia="Times New Roman" w:hAnsi="Times New Roman" w:cs="Palatino Linotype"/>
          <w:sz w:val="24"/>
          <w:szCs w:val="24"/>
          <w:lang w:eastAsia="ar-SA"/>
        </w:rPr>
      </w:pPr>
    </w:p>
    <w:tbl>
      <w:tblPr>
        <w:tblW w:w="0" w:type="auto"/>
        <w:tblInd w:w="-180" w:type="dxa"/>
        <w:tblLayout w:type="fixed"/>
        <w:tblCellMar>
          <w:left w:w="0" w:type="dxa"/>
          <w:right w:w="0" w:type="dxa"/>
        </w:tblCellMar>
        <w:tblLook w:val="0000"/>
      </w:tblPr>
      <w:tblGrid>
        <w:gridCol w:w="4680"/>
        <w:gridCol w:w="5040"/>
      </w:tblGrid>
      <w:tr w:rsidR="008F0657" w:rsidRPr="00222761" w:rsidTr="008F0657">
        <w:trPr>
          <w:trHeight w:val="1681"/>
        </w:trPr>
        <w:tc>
          <w:tcPr>
            <w:tcW w:w="4680" w:type="dxa"/>
          </w:tcPr>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right="-6" w:firstLine="38"/>
              <w:textAlignment w:val="baseline"/>
              <w:rPr>
                <w:rFonts w:ascii="Times New Roman" w:eastAsia="Times New Roman" w:hAnsi="Times New Roman" w:cs="Palatino Linotype"/>
                <w:sz w:val="24"/>
                <w:szCs w:val="24"/>
                <w:lang w:eastAsia="ar-SA"/>
              </w:rPr>
            </w:pPr>
            <w:r w:rsidRPr="00222761">
              <w:rPr>
                <w:rFonts w:ascii="Times New Roman" w:eastAsia="Times New Roman" w:hAnsi="Times New Roman" w:cs="Palatino Linotype"/>
                <w:sz w:val="24"/>
                <w:szCs w:val="24"/>
                <w:lang w:eastAsia="ar-SA"/>
              </w:rPr>
              <w:t xml:space="preserve">      Арх.№______________</w:t>
            </w: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Times New Roman" w:eastAsia="Times New Roman" w:hAnsi="Times New Roman" w:cs="Palatino Linotype"/>
                <w:sz w:val="24"/>
                <w:szCs w:val="24"/>
                <w:lang w:eastAsia="ar-SA"/>
              </w:rPr>
            </w:pP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Times New Roman" w:eastAsia="Times New Roman" w:hAnsi="Times New Roman" w:cs="Palatino Linotype"/>
                <w:sz w:val="24"/>
                <w:szCs w:val="24"/>
                <w:lang w:eastAsia="ar-SA"/>
              </w:rPr>
            </w:pP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Times New Roman" w:eastAsia="Times New Roman" w:hAnsi="Times New Roman" w:cs="Palatino Linotype"/>
                <w:sz w:val="24"/>
                <w:szCs w:val="24"/>
                <w:lang w:eastAsia="ar-SA"/>
              </w:rPr>
            </w:pPr>
          </w:p>
        </w:tc>
        <w:tc>
          <w:tcPr>
            <w:tcW w:w="5040" w:type="dxa"/>
          </w:tcPr>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left="462" w:right="-6"/>
              <w:textAlignment w:val="baseline"/>
              <w:rPr>
                <w:rFonts w:ascii="Times New Roman" w:eastAsia="Times New Roman" w:hAnsi="Times New Roman" w:cs="Palatino Linotype"/>
                <w:sz w:val="24"/>
                <w:szCs w:val="24"/>
                <w:lang w:eastAsia="ar-SA"/>
              </w:rPr>
            </w:pPr>
            <w:r w:rsidRPr="00222761">
              <w:rPr>
                <w:rFonts w:ascii="Times New Roman" w:eastAsia="Times New Roman" w:hAnsi="Times New Roman" w:cs="Palatino Linotype"/>
                <w:sz w:val="24"/>
                <w:szCs w:val="24"/>
                <w:lang w:eastAsia="ar-SA"/>
              </w:rPr>
              <w:t>Заказ: 3 - 2019</w:t>
            </w: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ind w:left="462" w:right="-6"/>
              <w:textAlignment w:val="baseline"/>
              <w:rPr>
                <w:rFonts w:ascii="Times New Roman" w:eastAsia="Times New Roman" w:hAnsi="Times New Roman" w:cs="Palatino Linotype"/>
                <w:sz w:val="24"/>
                <w:szCs w:val="24"/>
                <w:lang w:eastAsia="ar-SA"/>
              </w:rPr>
            </w:pPr>
            <w:r w:rsidRPr="00222761">
              <w:rPr>
                <w:rFonts w:ascii="Times New Roman" w:eastAsia="Times New Roman" w:hAnsi="Times New Roman" w:cs="Palatino Linotype"/>
                <w:sz w:val="24"/>
                <w:szCs w:val="24"/>
                <w:lang w:eastAsia="ar-SA"/>
              </w:rPr>
              <w:t xml:space="preserve">Заказчик: </w:t>
            </w:r>
          </w:p>
          <w:p w:rsidR="008F0657" w:rsidRPr="00222761" w:rsidRDefault="008F0657" w:rsidP="00345085">
            <w:pPr>
              <w:widowControl w:val="0"/>
              <w:tabs>
                <w:tab w:val="left" w:pos="3600"/>
                <w:tab w:val="left" w:pos="5054"/>
                <w:tab w:val="left" w:pos="9498"/>
              </w:tabs>
              <w:suppressAutoHyphens/>
              <w:overflowPunct w:val="0"/>
              <w:autoSpaceDE w:val="0"/>
              <w:spacing w:after="0" w:line="240" w:lineRule="auto"/>
              <w:ind w:left="462" w:right="-6"/>
              <w:textAlignment w:val="baseline"/>
              <w:rPr>
                <w:rFonts w:ascii="Times New Roman" w:eastAsia="Times New Roman" w:hAnsi="Times New Roman" w:cs="Palatino Linotype"/>
                <w:sz w:val="24"/>
                <w:szCs w:val="24"/>
                <w:lang w:eastAsia="ar-SA"/>
              </w:rPr>
            </w:pPr>
            <w:r w:rsidRPr="00222761">
              <w:rPr>
                <w:rFonts w:ascii="Times New Roman" w:eastAsia="Times New Roman" w:hAnsi="Times New Roman" w:cs="Palatino Linotype"/>
                <w:sz w:val="24"/>
                <w:szCs w:val="24"/>
                <w:lang w:eastAsia="ar-SA"/>
              </w:rPr>
              <w:t>Министерство строительства и архитектуры Р</w:t>
            </w:r>
            <w:r w:rsidR="00345085">
              <w:rPr>
                <w:rFonts w:ascii="Times New Roman" w:eastAsia="Times New Roman" w:hAnsi="Times New Roman" w:cs="Palatino Linotype"/>
                <w:sz w:val="24"/>
                <w:szCs w:val="24"/>
                <w:lang w:eastAsia="ar-SA"/>
              </w:rPr>
              <w:t>еспублики Северная Осетия – А</w:t>
            </w:r>
            <w:r w:rsidRPr="00222761">
              <w:rPr>
                <w:rFonts w:ascii="Times New Roman" w:eastAsia="Times New Roman" w:hAnsi="Times New Roman" w:cs="Palatino Linotype"/>
                <w:sz w:val="24"/>
                <w:szCs w:val="24"/>
                <w:lang w:eastAsia="ar-SA"/>
              </w:rPr>
              <w:t>лания</w:t>
            </w:r>
          </w:p>
        </w:tc>
      </w:tr>
    </w:tbl>
    <w:p w:rsidR="008F0657" w:rsidRPr="00222761" w:rsidRDefault="008F0657" w:rsidP="008F0657">
      <w:pPr>
        <w:widowControl w:val="0"/>
        <w:shd w:val="clear" w:color="auto" w:fill="FFFFFF"/>
        <w:suppressAutoHyphens/>
        <w:spacing w:after="0" w:line="240" w:lineRule="auto"/>
        <w:ind w:right="293" w:firstLine="560"/>
        <w:jc w:val="right"/>
        <w:rPr>
          <w:rFonts w:ascii="Times New Roman" w:eastAsia="Times New Roman" w:hAnsi="Times New Roman" w:cs="Times New Roman"/>
          <w:sz w:val="24"/>
          <w:szCs w:val="20"/>
          <w:lang w:eastAsia="ar-SA"/>
        </w:rPr>
      </w:pPr>
    </w:p>
    <w:p w:rsidR="008F0657" w:rsidRPr="00222761" w:rsidRDefault="008F0657" w:rsidP="008F0657">
      <w:pPr>
        <w:widowControl w:val="0"/>
        <w:shd w:val="clear" w:color="auto" w:fill="FFFFFF"/>
        <w:suppressAutoHyphens/>
        <w:spacing w:after="0" w:line="240" w:lineRule="auto"/>
        <w:ind w:right="293" w:firstLine="560"/>
        <w:jc w:val="center"/>
        <w:rPr>
          <w:rFonts w:ascii="Times New Roman" w:eastAsia="Times New Roman" w:hAnsi="Times New Roman" w:cs="Times New Roman"/>
          <w:sz w:val="24"/>
          <w:szCs w:val="20"/>
          <w:lang w:eastAsia="ar-SA"/>
        </w:rPr>
      </w:pPr>
    </w:p>
    <w:p w:rsidR="008F0657" w:rsidRPr="00222761" w:rsidRDefault="008F0657" w:rsidP="008F0657">
      <w:pPr>
        <w:widowControl w:val="0"/>
        <w:shd w:val="clear" w:color="auto" w:fill="FFFFFF"/>
        <w:suppressAutoHyphens/>
        <w:spacing w:after="0" w:line="240" w:lineRule="auto"/>
        <w:ind w:right="293" w:firstLine="560"/>
        <w:jc w:val="center"/>
        <w:rPr>
          <w:rFonts w:ascii="Times New Roman" w:eastAsia="Times New Roman" w:hAnsi="Times New Roman" w:cs="Times New Roman"/>
          <w:sz w:val="24"/>
          <w:szCs w:val="20"/>
          <w:lang w:eastAsia="ar-SA"/>
        </w:rPr>
      </w:pPr>
    </w:p>
    <w:p w:rsidR="008F0657" w:rsidRPr="00222761" w:rsidRDefault="008F0657" w:rsidP="008F0657">
      <w:pPr>
        <w:widowControl w:val="0"/>
        <w:shd w:val="clear" w:color="auto" w:fill="FFFFFF"/>
        <w:suppressAutoHyphens/>
        <w:spacing w:after="0" w:line="240" w:lineRule="auto"/>
        <w:ind w:right="293" w:firstLine="560"/>
        <w:jc w:val="center"/>
        <w:rPr>
          <w:rFonts w:ascii="Times New Roman" w:eastAsia="Times New Roman" w:hAnsi="Times New Roman" w:cs="Times New Roman"/>
          <w:sz w:val="24"/>
          <w:szCs w:val="20"/>
          <w:lang w:eastAsia="ar-SA"/>
        </w:rPr>
      </w:pPr>
    </w:p>
    <w:p w:rsidR="008F0657" w:rsidRPr="00222761" w:rsidRDefault="008F0657" w:rsidP="008F0657">
      <w:pPr>
        <w:widowControl w:val="0"/>
        <w:shd w:val="clear" w:color="auto" w:fill="FFFFFF"/>
        <w:suppressAutoHyphens/>
        <w:spacing w:after="0" w:line="240" w:lineRule="auto"/>
        <w:ind w:right="293" w:firstLine="560"/>
        <w:jc w:val="center"/>
        <w:rPr>
          <w:rFonts w:ascii="Times New Roman" w:eastAsia="Times New Roman" w:hAnsi="Times New Roman" w:cs="Times New Roman"/>
          <w:sz w:val="24"/>
          <w:szCs w:val="20"/>
          <w:lang w:eastAsia="ar-SA"/>
        </w:rPr>
      </w:pP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sidRPr="00222761">
        <w:rPr>
          <w:rFonts w:ascii="Times New Roman" w:eastAsia="Times New Roman" w:hAnsi="Times New Roman" w:cs="Times New Roman"/>
          <w:b/>
          <w:sz w:val="36"/>
          <w:szCs w:val="20"/>
          <w:lang w:eastAsia="ar-SA"/>
        </w:rPr>
        <w:t xml:space="preserve">МЕСТНЫЕ НОРМАТИВЫ  </w:t>
      </w: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sidRPr="00222761">
        <w:rPr>
          <w:rFonts w:ascii="Times New Roman" w:eastAsia="Times New Roman" w:hAnsi="Times New Roman" w:cs="Times New Roman"/>
          <w:b/>
          <w:sz w:val="36"/>
          <w:szCs w:val="20"/>
          <w:lang w:eastAsia="ar-SA"/>
        </w:rPr>
        <w:t xml:space="preserve">ГРАДОСТРОИТЕЛЬНОГО ПРОЕКТИРОВАНИЯ  </w:t>
      </w:r>
    </w:p>
    <w:p w:rsidR="0000194D" w:rsidRDefault="00AA5F70" w:rsidP="00D223C2">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sidRPr="00222761">
        <w:rPr>
          <w:rFonts w:ascii="Times New Roman" w:eastAsia="Times New Roman" w:hAnsi="Times New Roman" w:cs="Times New Roman"/>
          <w:b/>
          <w:sz w:val="36"/>
          <w:szCs w:val="20"/>
          <w:lang w:eastAsia="ar-SA"/>
        </w:rPr>
        <w:t xml:space="preserve">СУНЖЕСКОГО </w:t>
      </w:r>
      <w:r w:rsidR="00D223C2" w:rsidRPr="00222761">
        <w:rPr>
          <w:rFonts w:ascii="Times New Roman" w:eastAsia="Times New Roman" w:hAnsi="Times New Roman" w:cs="Times New Roman"/>
          <w:b/>
          <w:sz w:val="36"/>
          <w:szCs w:val="20"/>
          <w:lang w:eastAsia="ar-SA"/>
        </w:rPr>
        <w:t>СЕЛЬСКОГО ПОСЕЛЕНИЯ</w:t>
      </w:r>
      <w:r w:rsidRPr="00222761">
        <w:rPr>
          <w:rFonts w:ascii="Times New Roman" w:eastAsia="Times New Roman" w:hAnsi="Times New Roman" w:cs="Times New Roman"/>
          <w:b/>
          <w:sz w:val="36"/>
          <w:szCs w:val="20"/>
          <w:lang w:eastAsia="ar-SA"/>
        </w:rPr>
        <w:t xml:space="preserve"> ПРИГОРОДНОГО РАЙОНА </w:t>
      </w:r>
    </w:p>
    <w:p w:rsidR="00D223C2" w:rsidRPr="00222761" w:rsidRDefault="00AA5F70" w:rsidP="00D223C2">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sz w:val="26"/>
          <w:szCs w:val="26"/>
          <w:lang w:eastAsia="ar-SA"/>
        </w:rPr>
      </w:pPr>
      <w:r w:rsidRPr="00222761">
        <w:rPr>
          <w:rFonts w:ascii="Times New Roman" w:eastAsia="Times New Roman" w:hAnsi="Times New Roman" w:cs="Times New Roman"/>
          <w:b/>
          <w:sz w:val="36"/>
          <w:szCs w:val="20"/>
          <w:lang w:eastAsia="ar-SA"/>
        </w:rPr>
        <w:t>РЕСПУБЛИКИ СЕВЕРНАЯ ОСЕТИЯ –</w:t>
      </w:r>
      <w:r w:rsidR="00793E0A">
        <w:rPr>
          <w:rFonts w:ascii="Times New Roman" w:eastAsia="Times New Roman" w:hAnsi="Times New Roman" w:cs="Times New Roman"/>
          <w:b/>
          <w:sz w:val="36"/>
          <w:szCs w:val="20"/>
          <w:lang w:eastAsia="ar-SA"/>
        </w:rPr>
        <w:t xml:space="preserve"> </w:t>
      </w:r>
      <w:r w:rsidRPr="00222761">
        <w:rPr>
          <w:rFonts w:ascii="Times New Roman" w:eastAsia="Times New Roman" w:hAnsi="Times New Roman" w:cs="Times New Roman"/>
          <w:b/>
          <w:sz w:val="36"/>
          <w:szCs w:val="20"/>
          <w:lang w:eastAsia="ar-SA"/>
        </w:rPr>
        <w:t>АЛАНИЯ</w:t>
      </w:r>
    </w:p>
    <w:p w:rsidR="008F0657" w:rsidRPr="00222761" w:rsidRDefault="00CF0E0E" w:rsidP="008F0657">
      <w:pPr>
        <w:widowControl w:val="0"/>
        <w:shd w:val="clear" w:color="auto" w:fill="FFFFFF"/>
        <w:suppressAutoHyphens/>
        <w:spacing w:after="0" w:line="240" w:lineRule="auto"/>
        <w:ind w:right="293" w:firstLine="560"/>
        <w:jc w:val="center"/>
        <w:rPr>
          <w:rFonts w:ascii="Times New Roman" w:eastAsia="Times New Roman" w:hAnsi="Times New Roman" w:cs="Times New Roman"/>
          <w:sz w:val="26"/>
          <w:szCs w:val="26"/>
          <w:lang w:eastAsia="ar-SA"/>
        </w:rPr>
      </w:pPr>
      <w:r w:rsidRPr="00222761">
        <w:rPr>
          <w:rFonts w:ascii="Times New Roman" w:eastAsia="Times New Roman" w:hAnsi="Times New Roman" w:cs="Times New Roman"/>
          <w:sz w:val="26"/>
          <w:szCs w:val="26"/>
          <w:lang w:eastAsia="ar-SA"/>
        </w:rPr>
        <w:t>(2 редакция)</w:t>
      </w:r>
    </w:p>
    <w:p w:rsidR="008F0657" w:rsidRPr="00222761" w:rsidRDefault="008F0657" w:rsidP="008F0657">
      <w:pPr>
        <w:widowControl w:val="0"/>
        <w:shd w:val="clear" w:color="auto" w:fill="FFFFFF"/>
        <w:suppressAutoHyphens/>
        <w:spacing w:after="0" w:line="240" w:lineRule="auto"/>
        <w:ind w:right="293" w:firstLine="560"/>
        <w:jc w:val="center"/>
        <w:rPr>
          <w:rFonts w:ascii="Times New Roman" w:eastAsia="Times New Roman" w:hAnsi="Times New Roman" w:cs="Times New Roman"/>
          <w:sz w:val="26"/>
          <w:szCs w:val="26"/>
          <w:lang w:eastAsia="ar-SA"/>
        </w:rPr>
      </w:pPr>
    </w:p>
    <w:p w:rsidR="008F0657" w:rsidRPr="00222761" w:rsidRDefault="008F0657" w:rsidP="008F0657">
      <w:pPr>
        <w:widowControl w:val="0"/>
        <w:shd w:val="clear" w:color="auto" w:fill="FFFFFF"/>
        <w:suppressAutoHyphens/>
        <w:spacing w:after="0" w:line="240" w:lineRule="auto"/>
        <w:ind w:right="293" w:firstLine="560"/>
        <w:jc w:val="center"/>
        <w:rPr>
          <w:rFonts w:ascii="Times New Roman" w:eastAsia="Times New Roman" w:hAnsi="Times New Roman" w:cs="Times New Roman"/>
          <w:sz w:val="26"/>
          <w:szCs w:val="26"/>
          <w:lang w:eastAsia="ar-SA"/>
        </w:rPr>
      </w:pPr>
    </w:p>
    <w:p w:rsidR="008F0657" w:rsidRPr="00222761" w:rsidRDefault="008F0657" w:rsidP="008F0657">
      <w:pPr>
        <w:widowControl w:val="0"/>
        <w:shd w:val="clear" w:color="auto" w:fill="FFFFFF"/>
        <w:suppressAutoHyphens/>
        <w:spacing w:after="0" w:line="240" w:lineRule="auto"/>
        <w:ind w:right="293" w:firstLine="560"/>
        <w:jc w:val="center"/>
        <w:rPr>
          <w:rFonts w:ascii="Times New Roman" w:eastAsia="Times New Roman" w:hAnsi="Times New Roman" w:cs="Times New Roman"/>
          <w:sz w:val="26"/>
          <w:szCs w:val="26"/>
          <w:lang w:eastAsia="ar-SA"/>
        </w:rPr>
      </w:pPr>
    </w:p>
    <w:p w:rsidR="008F0657" w:rsidRPr="00222761" w:rsidRDefault="008F0657" w:rsidP="008F0657">
      <w:pPr>
        <w:widowControl w:val="0"/>
        <w:shd w:val="clear" w:color="auto" w:fill="FFFFFF"/>
        <w:suppressAutoHyphens/>
        <w:spacing w:after="0" w:line="240" w:lineRule="auto"/>
        <w:ind w:right="293" w:firstLine="561"/>
        <w:jc w:val="center"/>
        <w:rPr>
          <w:rFonts w:ascii="Times New Roman" w:eastAsia="Times New Roman" w:hAnsi="Times New Roman" w:cs="Times New Roman"/>
          <w:sz w:val="26"/>
          <w:szCs w:val="26"/>
          <w:lang w:eastAsia="ar-SA"/>
        </w:rPr>
      </w:pPr>
    </w:p>
    <w:p w:rsidR="008F0657" w:rsidRPr="00222761" w:rsidRDefault="008F0657" w:rsidP="008F0657">
      <w:pPr>
        <w:widowControl w:val="0"/>
        <w:shd w:val="clear" w:color="auto" w:fill="FFFFFF"/>
        <w:suppressAutoHyphens/>
        <w:spacing w:after="0" w:line="240" w:lineRule="auto"/>
        <w:ind w:right="293" w:firstLine="561"/>
        <w:jc w:val="center"/>
        <w:rPr>
          <w:rFonts w:ascii="Times New Roman" w:eastAsia="Times New Roman" w:hAnsi="Times New Roman" w:cs="Times New Roman"/>
          <w:sz w:val="26"/>
          <w:szCs w:val="26"/>
          <w:lang w:eastAsia="ar-SA"/>
        </w:rPr>
      </w:pPr>
    </w:p>
    <w:p w:rsidR="008F0657" w:rsidRPr="00222761" w:rsidRDefault="008F0657" w:rsidP="008F0657">
      <w:pPr>
        <w:widowControl w:val="0"/>
        <w:shd w:val="clear" w:color="auto" w:fill="FFFFFF"/>
        <w:suppressAutoHyphens/>
        <w:spacing w:after="0" w:line="240" w:lineRule="auto"/>
        <w:ind w:right="293" w:firstLine="561"/>
        <w:jc w:val="center"/>
        <w:rPr>
          <w:rFonts w:ascii="Times New Roman" w:eastAsia="Times New Roman" w:hAnsi="Times New Roman" w:cs="Times New Roman"/>
          <w:sz w:val="26"/>
          <w:szCs w:val="26"/>
          <w:lang w:eastAsia="ar-SA"/>
        </w:rPr>
      </w:pPr>
    </w:p>
    <w:p w:rsidR="008F0657" w:rsidRPr="00222761" w:rsidRDefault="008F0657" w:rsidP="008F0657">
      <w:pPr>
        <w:widowControl w:val="0"/>
        <w:shd w:val="clear" w:color="auto" w:fill="FFFFFF"/>
        <w:suppressAutoHyphens/>
        <w:spacing w:after="0" w:line="240" w:lineRule="auto"/>
        <w:ind w:right="293" w:firstLine="561"/>
        <w:jc w:val="center"/>
        <w:rPr>
          <w:rFonts w:ascii="Times New Roman" w:eastAsia="Times New Roman" w:hAnsi="Times New Roman" w:cs="Times New Roman"/>
          <w:sz w:val="26"/>
          <w:szCs w:val="26"/>
          <w:lang w:eastAsia="ar-SA"/>
        </w:rPr>
      </w:pPr>
    </w:p>
    <w:p w:rsidR="008F0657" w:rsidRPr="00222761" w:rsidRDefault="008F0657" w:rsidP="008F0657">
      <w:pPr>
        <w:widowControl w:val="0"/>
        <w:shd w:val="clear" w:color="auto" w:fill="FFFFFF"/>
        <w:suppressAutoHyphens/>
        <w:spacing w:after="0" w:line="240" w:lineRule="auto"/>
        <w:ind w:right="75" w:firstLine="284"/>
        <w:jc w:val="both"/>
        <w:rPr>
          <w:rFonts w:ascii="Times New Roman" w:eastAsia="Times New Roman" w:hAnsi="Times New Roman" w:cs="Times New Roman"/>
          <w:sz w:val="26"/>
          <w:szCs w:val="26"/>
          <w:lang w:eastAsia="ar-SA"/>
        </w:rPr>
      </w:pPr>
      <w:r w:rsidRPr="00222761">
        <w:rPr>
          <w:rFonts w:ascii="Times New Roman" w:eastAsia="Times New Roman" w:hAnsi="Times New Roman" w:cs="Times New Roman"/>
          <w:sz w:val="26"/>
          <w:szCs w:val="26"/>
          <w:lang w:eastAsia="ar-SA"/>
        </w:rPr>
        <w:t>Директор ООО «НПО «ЮРГЦ»</w:t>
      </w:r>
      <w:r w:rsidRPr="00222761">
        <w:rPr>
          <w:rFonts w:ascii="Times New Roman" w:eastAsia="Times New Roman" w:hAnsi="Times New Roman" w:cs="Times New Roman"/>
          <w:sz w:val="26"/>
          <w:szCs w:val="26"/>
          <w:lang w:eastAsia="ar-SA"/>
        </w:rPr>
        <w:tab/>
      </w:r>
      <w:r w:rsidRPr="00222761">
        <w:rPr>
          <w:rFonts w:ascii="Times New Roman" w:eastAsia="Times New Roman" w:hAnsi="Times New Roman" w:cs="Times New Roman"/>
          <w:sz w:val="26"/>
          <w:szCs w:val="26"/>
          <w:lang w:eastAsia="ar-SA"/>
        </w:rPr>
        <w:tab/>
      </w:r>
      <w:r w:rsidRPr="00222761">
        <w:rPr>
          <w:rFonts w:ascii="Times New Roman" w:eastAsia="Times New Roman" w:hAnsi="Times New Roman" w:cs="Times New Roman"/>
          <w:sz w:val="26"/>
          <w:szCs w:val="26"/>
          <w:lang w:eastAsia="ar-SA"/>
        </w:rPr>
        <w:tab/>
      </w:r>
      <w:r w:rsidRPr="00222761">
        <w:rPr>
          <w:rFonts w:ascii="Times New Roman" w:eastAsia="Times New Roman" w:hAnsi="Times New Roman" w:cs="Times New Roman"/>
          <w:sz w:val="26"/>
          <w:szCs w:val="26"/>
          <w:lang w:eastAsia="ar-SA"/>
        </w:rPr>
        <w:tab/>
      </w:r>
      <w:r w:rsidRPr="00222761">
        <w:rPr>
          <w:rFonts w:ascii="Times New Roman" w:eastAsia="Times New Roman" w:hAnsi="Times New Roman" w:cs="Times New Roman"/>
          <w:sz w:val="26"/>
          <w:szCs w:val="26"/>
          <w:lang w:eastAsia="ar-SA"/>
        </w:rPr>
        <w:tab/>
      </w:r>
      <w:r w:rsidRPr="00222761">
        <w:rPr>
          <w:rFonts w:ascii="Times New Roman" w:eastAsia="Times New Roman" w:hAnsi="Times New Roman" w:cs="Times New Roman"/>
          <w:sz w:val="26"/>
          <w:szCs w:val="26"/>
          <w:lang w:eastAsia="ar-SA"/>
        </w:rPr>
        <w:tab/>
        <w:t>С.Ю. Трухачев</w:t>
      </w:r>
    </w:p>
    <w:p w:rsidR="008F0657" w:rsidRPr="00222761" w:rsidRDefault="008F0657" w:rsidP="008F0657">
      <w:pPr>
        <w:widowControl w:val="0"/>
        <w:shd w:val="clear" w:color="auto" w:fill="FFFFFF"/>
        <w:suppressAutoHyphens/>
        <w:spacing w:after="0" w:line="240" w:lineRule="auto"/>
        <w:ind w:right="293" w:firstLine="561"/>
        <w:jc w:val="center"/>
        <w:rPr>
          <w:rFonts w:ascii="Times New Roman" w:eastAsia="Times New Roman" w:hAnsi="Times New Roman" w:cs="Times New Roman"/>
          <w:sz w:val="26"/>
          <w:szCs w:val="26"/>
          <w:lang w:eastAsia="ar-SA"/>
        </w:rPr>
      </w:pPr>
    </w:p>
    <w:p w:rsidR="008F0657" w:rsidRPr="00222761" w:rsidRDefault="008F0657" w:rsidP="008F0657">
      <w:pPr>
        <w:widowControl w:val="0"/>
        <w:shd w:val="clear" w:color="auto" w:fill="FFFFFF"/>
        <w:suppressAutoHyphens/>
        <w:spacing w:after="0" w:line="240" w:lineRule="auto"/>
        <w:ind w:right="293" w:firstLine="561"/>
        <w:jc w:val="center"/>
        <w:rPr>
          <w:rFonts w:ascii="Times New Roman" w:eastAsia="Times New Roman" w:hAnsi="Times New Roman" w:cs="Times New Roman"/>
          <w:sz w:val="26"/>
          <w:szCs w:val="26"/>
          <w:lang w:eastAsia="ar-SA"/>
        </w:rPr>
      </w:pPr>
    </w:p>
    <w:p w:rsidR="008F0657" w:rsidRPr="00222761" w:rsidRDefault="008F0657" w:rsidP="008F0657">
      <w:pPr>
        <w:widowControl w:val="0"/>
        <w:shd w:val="clear" w:color="auto" w:fill="FFFFFF"/>
        <w:suppressAutoHyphens/>
        <w:spacing w:after="0" w:line="240" w:lineRule="auto"/>
        <w:ind w:right="293" w:firstLine="561"/>
        <w:jc w:val="center"/>
        <w:rPr>
          <w:rFonts w:ascii="Times New Roman" w:eastAsia="Times New Roman" w:hAnsi="Times New Roman" w:cs="Times New Roman"/>
          <w:sz w:val="26"/>
          <w:szCs w:val="26"/>
          <w:lang w:eastAsia="ar-SA"/>
        </w:rPr>
      </w:pPr>
    </w:p>
    <w:p w:rsidR="00B51CA8" w:rsidRPr="00222761" w:rsidRDefault="00B51CA8" w:rsidP="008F0657">
      <w:pPr>
        <w:widowControl w:val="0"/>
        <w:shd w:val="clear" w:color="auto" w:fill="FFFFFF"/>
        <w:suppressAutoHyphens/>
        <w:spacing w:after="0" w:line="240" w:lineRule="auto"/>
        <w:ind w:right="293" w:firstLine="561"/>
        <w:jc w:val="center"/>
        <w:rPr>
          <w:rFonts w:ascii="Times New Roman" w:eastAsia="Times New Roman" w:hAnsi="Times New Roman" w:cs="Times New Roman"/>
          <w:sz w:val="26"/>
          <w:szCs w:val="26"/>
          <w:lang w:eastAsia="ar-SA"/>
        </w:rPr>
      </w:pPr>
    </w:p>
    <w:p w:rsidR="00B51CA8" w:rsidRPr="00222761" w:rsidRDefault="00B51CA8" w:rsidP="008F0657">
      <w:pPr>
        <w:widowControl w:val="0"/>
        <w:shd w:val="clear" w:color="auto" w:fill="FFFFFF"/>
        <w:suppressAutoHyphens/>
        <w:spacing w:after="0" w:line="240" w:lineRule="auto"/>
        <w:ind w:right="293" w:firstLine="561"/>
        <w:jc w:val="center"/>
        <w:rPr>
          <w:rFonts w:ascii="Times New Roman" w:eastAsia="Times New Roman" w:hAnsi="Times New Roman" w:cs="Times New Roman"/>
          <w:sz w:val="26"/>
          <w:szCs w:val="26"/>
          <w:lang w:eastAsia="ar-SA"/>
        </w:rPr>
      </w:pPr>
      <w:bookmarkStart w:id="0" w:name="_GoBack"/>
      <w:bookmarkEnd w:id="0"/>
    </w:p>
    <w:p w:rsidR="008F0657" w:rsidRPr="00222761" w:rsidRDefault="008F0657" w:rsidP="008F0657">
      <w:pPr>
        <w:widowControl w:val="0"/>
        <w:shd w:val="clear" w:color="auto" w:fill="FFFFFF"/>
        <w:suppressAutoHyphens/>
        <w:spacing w:after="0" w:line="240" w:lineRule="auto"/>
        <w:ind w:right="293" w:firstLine="561"/>
        <w:jc w:val="center"/>
        <w:rPr>
          <w:rFonts w:ascii="Times New Roman" w:eastAsia="Times New Roman" w:hAnsi="Times New Roman" w:cs="Times New Roman"/>
          <w:sz w:val="26"/>
          <w:szCs w:val="26"/>
          <w:lang w:eastAsia="ar-SA"/>
        </w:rPr>
      </w:pPr>
    </w:p>
    <w:p w:rsidR="00AE10B3" w:rsidRDefault="00AE10B3" w:rsidP="008F0657">
      <w:pPr>
        <w:widowControl w:val="0"/>
        <w:shd w:val="clear" w:color="auto" w:fill="FFFFFF"/>
        <w:suppressAutoHyphens/>
        <w:spacing w:after="0" w:line="240" w:lineRule="auto"/>
        <w:ind w:right="293"/>
        <w:jc w:val="center"/>
        <w:rPr>
          <w:rFonts w:ascii="Times New Roman" w:eastAsia="Times New Roman" w:hAnsi="Times New Roman" w:cs="Times New Roman"/>
          <w:sz w:val="24"/>
          <w:szCs w:val="24"/>
          <w:lang w:eastAsia="ar-SA"/>
        </w:rPr>
      </w:pPr>
    </w:p>
    <w:p w:rsidR="00AE10B3" w:rsidRDefault="00AE10B3" w:rsidP="008F0657">
      <w:pPr>
        <w:widowControl w:val="0"/>
        <w:shd w:val="clear" w:color="auto" w:fill="FFFFFF"/>
        <w:suppressAutoHyphens/>
        <w:spacing w:after="0" w:line="240" w:lineRule="auto"/>
        <w:ind w:right="293"/>
        <w:jc w:val="center"/>
        <w:rPr>
          <w:rFonts w:ascii="Times New Roman" w:eastAsia="Times New Roman" w:hAnsi="Times New Roman" w:cs="Times New Roman"/>
          <w:sz w:val="24"/>
          <w:szCs w:val="24"/>
          <w:lang w:eastAsia="ar-SA"/>
        </w:rPr>
      </w:pPr>
    </w:p>
    <w:p w:rsidR="00AE10B3" w:rsidRDefault="00AE10B3" w:rsidP="008F0657">
      <w:pPr>
        <w:widowControl w:val="0"/>
        <w:shd w:val="clear" w:color="auto" w:fill="FFFFFF"/>
        <w:suppressAutoHyphens/>
        <w:spacing w:after="0" w:line="240" w:lineRule="auto"/>
        <w:ind w:right="293"/>
        <w:jc w:val="center"/>
        <w:rPr>
          <w:rFonts w:ascii="Times New Roman" w:eastAsia="Times New Roman" w:hAnsi="Times New Roman" w:cs="Times New Roman"/>
          <w:sz w:val="24"/>
          <w:szCs w:val="24"/>
          <w:lang w:eastAsia="ar-SA"/>
        </w:rPr>
      </w:pPr>
    </w:p>
    <w:p w:rsidR="00AE10B3" w:rsidRDefault="00AE10B3" w:rsidP="008F0657">
      <w:pPr>
        <w:widowControl w:val="0"/>
        <w:shd w:val="clear" w:color="auto" w:fill="FFFFFF"/>
        <w:suppressAutoHyphens/>
        <w:spacing w:after="0" w:line="240" w:lineRule="auto"/>
        <w:ind w:right="293"/>
        <w:jc w:val="center"/>
        <w:rPr>
          <w:rFonts w:ascii="Times New Roman" w:eastAsia="Times New Roman" w:hAnsi="Times New Roman" w:cs="Times New Roman"/>
          <w:sz w:val="24"/>
          <w:szCs w:val="24"/>
          <w:lang w:eastAsia="ar-SA"/>
        </w:rPr>
      </w:pPr>
    </w:p>
    <w:p w:rsidR="00AE10B3" w:rsidRDefault="00AE10B3" w:rsidP="008F0657">
      <w:pPr>
        <w:widowControl w:val="0"/>
        <w:shd w:val="clear" w:color="auto" w:fill="FFFFFF"/>
        <w:suppressAutoHyphens/>
        <w:spacing w:after="0" w:line="240" w:lineRule="auto"/>
        <w:ind w:right="293"/>
        <w:jc w:val="center"/>
        <w:rPr>
          <w:rFonts w:ascii="Times New Roman" w:eastAsia="Times New Roman" w:hAnsi="Times New Roman" w:cs="Times New Roman"/>
          <w:sz w:val="24"/>
          <w:szCs w:val="24"/>
          <w:lang w:eastAsia="ar-SA"/>
        </w:rPr>
      </w:pPr>
    </w:p>
    <w:p w:rsidR="008F0657" w:rsidRPr="00222761" w:rsidRDefault="008F0657" w:rsidP="008F0657">
      <w:pPr>
        <w:widowControl w:val="0"/>
        <w:shd w:val="clear" w:color="auto" w:fill="FFFFFF"/>
        <w:suppressAutoHyphens/>
        <w:spacing w:after="0" w:line="240" w:lineRule="auto"/>
        <w:ind w:right="293"/>
        <w:jc w:val="center"/>
        <w:rPr>
          <w:rFonts w:ascii="Times New Roman" w:eastAsia="Times New Roman" w:hAnsi="Times New Roman" w:cs="Times New Roman"/>
          <w:sz w:val="24"/>
          <w:szCs w:val="24"/>
          <w:lang w:eastAsia="ar-SA"/>
        </w:rPr>
      </w:pPr>
      <w:r w:rsidRPr="00222761">
        <w:rPr>
          <w:rFonts w:ascii="Times New Roman" w:eastAsia="Times New Roman" w:hAnsi="Times New Roman" w:cs="Times New Roman"/>
          <w:sz w:val="24"/>
          <w:szCs w:val="24"/>
          <w:lang w:eastAsia="ar-SA"/>
        </w:rPr>
        <w:t>Ростов-на-Дону</w:t>
      </w:r>
    </w:p>
    <w:p w:rsidR="008F0657" w:rsidRPr="00222761" w:rsidRDefault="008F0657" w:rsidP="008F0657">
      <w:pPr>
        <w:widowControl w:val="0"/>
        <w:spacing w:after="0" w:line="240" w:lineRule="auto"/>
        <w:jc w:val="center"/>
        <w:rPr>
          <w:rFonts w:ascii="Times New Roman" w:eastAsia="Lucida Sans Unicode" w:hAnsi="Times New Roman" w:cs="Times New Roman"/>
          <w:sz w:val="24"/>
          <w:szCs w:val="24"/>
          <w:lang w:eastAsia="ru-RU"/>
        </w:rPr>
      </w:pPr>
      <w:r w:rsidRPr="00222761">
        <w:rPr>
          <w:rFonts w:ascii="Times New Roman" w:eastAsia="Lucida Sans Unicode" w:hAnsi="Times New Roman" w:cs="Times New Roman"/>
          <w:sz w:val="24"/>
          <w:szCs w:val="24"/>
          <w:lang w:eastAsia="ru-RU"/>
        </w:rPr>
        <w:t>2019 г.</w:t>
      </w:r>
    </w:p>
    <w:p w:rsidR="008F0657" w:rsidRPr="00222761" w:rsidRDefault="008F0657" w:rsidP="008F0657">
      <w:pPr>
        <w:widowControl w:val="0"/>
        <w:spacing w:after="0" w:line="240" w:lineRule="auto"/>
        <w:jc w:val="right"/>
        <w:rPr>
          <w:rFonts w:ascii="Times New Roman" w:eastAsia="Lucida Sans Unicode" w:hAnsi="Times New Roman" w:cs="Times New Roman"/>
          <w:b/>
          <w:sz w:val="26"/>
          <w:szCs w:val="26"/>
          <w:lang w:eastAsia="ru-RU"/>
        </w:rPr>
        <w:sectPr w:rsidR="008F0657" w:rsidRPr="00222761" w:rsidSect="007A4725">
          <w:headerReference w:type="even" r:id="rId8"/>
          <w:headerReference w:type="default" r:id="rId9"/>
          <w:footerReference w:type="even" r:id="rId10"/>
          <w:footerReference w:type="default" r:id="rId11"/>
          <w:headerReference w:type="first" r:id="rId12"/>
          <w:footerReference w:type="first" r:id="rId13"/>
          <w:pgSz w:w="11906" w:h="16838" w:code="9"/>
          <w:pgMar w:top="1077" w:right="851" w:bottom="1134" w:left="1134" w:header="709" w:footer="709" w:gutter="0"/>
          <w:cols w:space="708"/>
          <w:titlePg/>
          <w:docGrid w:linePitch="360"/>
        </w:sectPr>
      </w:pPr>
    </w:p>
    <w:p w:rsidR="0012437D" w:rsidRPr="00222761" w:rsidRDefault="0012437D" w:rsidP="0012437D">
      <w:pPr>
        <w:spacing w:before="200"/>
        <w:jc w:val="center"/>
        <w:rPr>
          <w:rFonts w:ascii="Times New Roman" w:eastAsia="Times New Roman" w:hAnsi="Times New Roman" w:cs="Times New Roman"/>
          <w:b/>
          <w:sz w:val="28"/>
          <w:szCs w:val="28"/>
        </w:rPr>
      </w:pPr>
      <w:bookmarkStart w:id="1" w:name="_Toc373928853"/>
    </w:p>
    <w:p w:rsidR="0012437D" w:rsidRPr="00222761" w:rsidRDefault="0012437D" w:rsidP="0012437D">
      <w:pPr>
        <w:spacing w:before="200"/>
        <w:jc w:val="center"/>
        <w:rPr>
          <w:rFonts w:ascii="Times New Roman" w:eastAsia="Times New Roman" w:hAnsi="Times New Roman" w:cs="Times New Roman"/>
          <w:b/>
          <w:sz w:val="28"/>
          <w:szCs w:val="28"/>
        </w:rPr>
      </w:pPr>
      <w:r w:rsidRPr="00222761">
        <w:rPr>
          <w:rFonts w:ascii="Times New Roman" w:eastAsia="Times New Roman" w:hAnsi="Times New Roman" w:cs="Times New Roman"/>
          <w:b/>
          <w:sz w:val="28"/>
          <w:szCs w:val="28"/>
        </w:rPr>
        <w:t>Список исполнителей</w:t>
      </w:r>
      <w:bookmarkEnd w:id="1"/>
    </w:p>
    <w:p w:rsidR="0012437D" w:rsidRPr="00222761" w:rsidRDefault="0012437D" w:rsidP="0012437D">
      <w:pPr>
        <w:spacing w:before="120" w:after="120" w:line="240" w:lineRule="auto"/>
        <w:jc w:val="both"/>
        <w:rPr>
          <w:rFonts w:ascii="Times New Roman" w:eastAsia="Times New Roman" w:hAnsi="Times New Roman" w:cs="Times New Roman"/>
          <w:sz w:val="24"/>
          <w:szCs w:val="24"/>
        </w:rPr>
      </w:pP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r w:rsidRPr="00222761">
        <w:rPr>
          <w:rFonts w:ascii="Times New Roman" w:eastAsia="Times New Roman" w:hAnsi="Times New Roman" w:cs="Times New Roman"/>
          <w:sz w:val="24"/>
          <w:szCs w:val="24"/>
        </w:rPr>
        <w:t>Руководитель темы:</w:t>
      </w: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r w:rsidRPr="00222761">
        <w:rPr>
          <w:rFonts w:ascii="Times New Roman" w:eastAsia="Times New Roman" w:hAnsi="Times New Roman" w:cs="Times New Roman"/>
          <w:sz w:val="24"/>
          <w:szCs w:val="24"/>
        </w:rPr>
        <w:t xml:space="preserve">кандидат архитектуры, </w:t>
      </w: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r w:rsidRPr="00222761">
        <w:rPr>
          <w:rFonts w:ascii="Times New Roman" w:eastAsia="Times New Roman" w:hAnsi="Times New Roman" w:cs="Times New Roman"/>
          <w:sz w:val="24"/>
          <w:szCs w:val="24"/>
        </w:rPr>
        <w:t>советник РААСН</w:t>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t>__________________</w:t>
      </w:r>
      <w:r w:rsidRPr="00222761">
        <w:rPr>
          <w:rFonts w:ascii="Times New Roman" w:eastAsia="Times New Roman" w:hAnsi="Times New Roman" w:cs="Times New Roman"/>
          <w:sz w:val="24"/>
          <w:szCs w:val="24"/>
        </w:rPr>
        <w:tab/>
        <w:t>С.Ю. Трухачев</w:t>
      </w:r>
    </w:p>
    <w:p w:rsidR="0012437D" w:rsidRPr="00222761" w:rsidRDefault="0012437D" w:rsidP="0012437D">
      <w:pPr>
        <w:spacing w:before="120" w:after="120" w:line="240" w:lineRule="auto"/>
        <w:contextualSpacing/>
        <w:jc w:val="both"/>
        <w:rPr>
          <w:rFonts w:ascii="Times New Roman" w:eastAsia="Times New Roman" w:hAnsi="Times New Roman" w:cs="Times New Roman"/>
          <w:i/>
          <w:sz w:val="24"/>
          <w:szCs w:val="24"/>
        </w:rPr>
      </w:pP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i/>
          <w:sz w:val="24"/>
          <w:szCs w:val="24"/>
        </w:rPr>
        <w:t>подпись, дата</w:t>
      </w: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r w:rsidRPr="00222761">
        <w:rPr>
          <w:rFonts w:ascii="Times New Roman" w:eastAsia="Times New Roman" w:hAnsi="Times New Roman" w:cs="Times New Roman"/>
          <w:sz w:val="24"/>
          <w:szCs w:val="24"/>
        </w:rPr>
        <w:t>Исполнители темы:</w:t>
      </w: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p>
    <w:p w:rsidR="0012437D" w:rsidRPr="00222761" w:rsidRDefault="0012437D" w:rsidP="0012437D">
      <w:pPr>
        <w:spacing w:before="120" w:after="120" w:line="240" w:lineRule="auto"/>
        <w:ind w:left="4248" w:right="-426" w:hanging="4248"/>
        <w:contextualSpacing/>
        <w:jc w:val="both"/>
        <w:rPr>
          <w:rFonts w:ascii="Times New Roman" w:eastAsia="Times New Roman" w:hAnsi="Times New Roman" w:cs="Times New Roman"/>
          <w:sz w:val="24"/>
          <w:szCs w:val="24"/>
        </w:rPr>
      </w:pPr>
      <w:r w:rsidRPr="00222761">
        <w:rPr>
          <w:rFonts w:ascii="Times New Roman" w:eastAsia="Times New Roman" w:hAnsi="Times New Roman" w:cs="Times New Roman"/>
          <w:sz w:val="24"/>
          <w:szCs w:val="24"/>
        </w:rPr>
        <w:t>член Союза архитекторов России</w:t>
      </w:r>
      <w:r w:rsidRPr="00222761">
        <w:rPr>
          <w:rFonts w:ascii="Times New Roman" w:eastAsia="Times New Roman" w:hAnsi="Times New Roman" w:cs="Times New Roman"/>
          <w:sz w:val="24"/>
          <w:szCs w:val="24"/>
        </w:rPr>
        <w:tab/>
        <w:t>__________________</w:t>
      </w:r>
      <w:r w:rsidRPr="00222761">
        <w:rPr>
          <w:rFonts w:ascii="Times New Roman" w:eastAsia="Times New Roman" w:hAnsi="Times New Roman" w:cs="Times New Roman"/>
          <w:sz w:val="24"/>
          <w:szCs w:val="24"/>
        </w:rPr>
        <w:tab/>
        <w:t>А.Ю. Прохоров</w:t>
      </w:r>
    </w:p>
    <w:p w:rsidR="0012437D" w:rsidRPr="00222761" w:rsidRDefault="0012437D" w:rsidP="0012437D">
      <w:pPr>
        <w:spacing w:before="120" w:after="120" w:line="240" w:lineRule="auto"/>
        <w:contextualSpacing/>
        <w:jc w:val="both"/>
        <w:rPr>
          <w:rFonts w:ascii="Times New Roman" w:eastAsia="Times New Roman" w:hAnsi="Times New Roman" w:cs="Times New Roman"/>
          <w:i/>
          <w:sz w:val="24"/>
          <w:szCs w:val="24"/>
        </w:rPr>
      </w:pP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i/>
          <w:sz w:val="24"/>
          <w:szCs w:val="24"/>
        </w:rPr>
        <w:t>подпись, дата</w:t>
      </w: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p>
    <w:p w:rsidR="0012437D" w:rsidRPr="00222761" w:rsidRDefault="0012437D" w:rsidP="0012437D">
      <w:pPr>
        <w:spacing w:before="120" w:after="120" w:line="240" w:lineRule="auto"/>
        <w:ind w:right="-284"/>
        <w:contextualSpacing/>
        <w:jc w:val="both"/>
        <w:rPr>
          <w:rFonts w:ascii="Times New Roman" w:eastAsia="Times New Roman" w:hAnsi="Times New Roman" w:cs="Times New Roman"/>
          <w:sz w:val="24"/>
          <w:szCs w:val="24"/>
        </w:rPr>
      </w:pPr>
      <w:r w:rsidRPr="00222761">
        <w:rPr>
          <w:rFonts w:ascii="Times New Roman" w:eastAsia="Times New Roman" w:hAnsi="Times New Roman" w:cs="Times New Roman"/>
          <w:sz w:val="24"/>
          <w:szCs w:val="24"/>
        </w:rPr>
        <w:t>засл. арх. России, сов</w:t>
      </w:r>
      <w:r w:rsidR="00222761" w:rsidRPr="00222761">
        <w:rPr>
          <w:rFonts w:ascii="Times New Roman" w:eastAsia="Times New Roman" w:hAnsi="Times New Roman" w:cs="Times New Roman"/>
          <w:sz w:val="24"/>
          <w:szCs w:val="24"/>
        </w:rPr>
        <w:t>етник РААСН</w:t>
      </w:r>
      <w:r w:rsidR="00222761" w:rsidRPr="00222761">
        <w:rPr>
          <w:rFonts w:ascii="Times New Roman" w:eastAsia="Times New Roman" w:hAnsi="Times New Roman" w:cs="Times New Roman"/>
          <w:sz w:val="24"/>
          <w:szCs w:val="24"/>
        </w:rPr>
        <w:tab/>
      </w:r>
      <w:r w:rsidR="00222761" w:rsidRPr="00222761">
        <w:rPr>
          <w:rFonts w:ascii="Times New Roman" w:eastAsia="Times New Roman" w:hAnsi="Times New Roman" w:cs="Times New Roman"/>
          <w:sz w:val="24"/>
          <w:szCs w:val="24"/>
        </w:rPr>
        <w:tab/>
        <w:t>__________________</w:t>
      </w:r>
      <w:r w:rsidRPr="00222761">
        <w:rPr>
          <w:rFonts w:ascii="Times New Roman" w:eastAsia="Times New Roman" w:hAnsi="Times New Roman" w:cs="Times New Roman"/>
          <w:sz w:val="24"/>
          <w:szCs w:val="24"/>
        </w:rPr>
        <w:t>Ю.Н. Трухачев</w:t>
      </w:r>
    </w:p>
    <w:p w:rsidR="0012437D" w:rsidRPr="00222761" w:rsidRDefault="0012437D" w:rsidP="0012437D">
      <w:pPr>
        <w:spacing w:before="120" w:after="120" w:line="240" w:lineRule="auto"/>
        <w:contextualSpacing/>
        <w:jc w:val="both"/>
        <w:rPr>
          <w:rFonts w:ascii="Times New Roman" w:eastAsia="Times New Roman" w:hAnsi="Times New Roman" w:cs="Times New Roman"/>
          <w:i/>
          <w:sz w:val="24"/>
          <w:szCs w:val="24"/>
        </w:rPr>
      </w:pP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i/>
          <w:sz w:val="24"/>
          <w:szCs w:val="24"/>
        </w:rPr>
        <w:t>подпись, дата</w:t>
      </w: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p>
    <w:p w:rsidR="0012437D" w:rsidRPr="00222761" w:rsidRDefault="0012437D" w:rsidP="0012437D">
      <w:pPr>
        <w:spacing w:before="120" w:after="120" w:line="240" w:lineRule="auto"/>
        <w:ind w:left="4248" w:right="-426" w:firstLine="5"/>
        <w:contextualSpacing/>
        <w:jc w:val="both"/>
        <w:rPr>
          <w:rFonts w:ascii="Times New Roman" w:eastAsia="Times New Roman" w:hAnsi="Times New Roman" w:cs="Times New Roman"/>
          <w:sz w:val="24"/>
          <w:szCs w:val="24"/>
        </w:rPr>
      </w:pPr>
      <w:r w:rsidRPr="00222761">
        <w:rPr>
          <w:rFonts w:ascii="Times New Roman" w:eastAsia="Times New Roman" w:hAnsi="Times New Roman" w:cs="Times New Roman"/>
          <w:sz w:val="24"/>
          <w:szCs w:val="24"/>
        </w:rPr>
        <w:t>__________________</w:t>
      </w:r>
      <w:r w:rsidRPr="00222761">
        <w:rPr>
          <w:rFonts w:ascii="Times New Roman" w:eastAsia="Times New Roman" w:hAnsi="Times New Roman" w:cs="Times New Roman"/>
          <w:sz w:val="24"/>
          <w:szCs w:val="24"/>
        </w:rPr>
        <w:tab/>
        <w:t>В.С. Капустян</w:t>
      </w:r>
    </w:p>
    <w:p w:rsidR="0012437D" w:rsidRPr="00222761" w:rsidRDefault="0012437D" w:rsidP="0012437D">
      <w:pPr>
        <w:spacing w:before="120" w:after="120" w:line="240" w:lineRule="auto"/>
        <w:contextualSpacing/>
        <w:jc w:val="both"/>
        <w:rPr>
          <w:rFonts w:ascii="Times New Roman" w:eastAsia="Times New Roman" w:hAnsi="Times New Roman" w:cs="Times New Roman"/>
          <w:i/>
          <w:sz w:val="24"/>
          <w:szCs w:val="24"/>
        </w:rPr>
      </w:pP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i/>
          <w:sz w:val="24"/>
          <w:szCs w:val="24"/>
        </w:rPr>
        <w:t>подпись, дата</w:t>
      </w: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p>
    <w:p w:rsidR="0012437D" w:rsidRPr="00222761" w:rsidRDefault="0012437D" w:rsidP="0012437D">
      <w:pPr>
        <w:spacing w:before="120" w:after="120" w:line="240" w:lineRule="auto"/>
        <w:ind w:right="-426"/>
        <w:contextualSpacing/>
        <w:jc w:val="both"/>
        <w:rPr>
          <w:rFonts w:ascii="Times New Roman" w:eastAsia="Times New Roman" w:hAnsi="Times New Roman" w:cs="Times New Roman"/>
          <w:sz w:val="24"/>
          <w:szCs w:val="24"/>
        </w:rPr>
      </w:pPr>
      <w:r w:rsidRPr="00222761">
        <w:rPr>
          <w:rFonts w:ascii="Times New Roman" w:eastAsia="Times New Roman" w:hAnsi="Times New Roman" w:cs="Times New Roman"/>
          <w:sz w:val="24"/>
          <w:szCs w:val="24"/>
        </w:rPr>
        <w:t>нормоконтролёр</w:t>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t>__________________</w:t>
      </w:r>
      <w:r w:rsidRPr="00222761">
        <w:rPr>
          <w:rFonts w:ascii="Times New Roman" w:eastAsia="Times New Roman" w:hAnsi="Times New Roman" w:cs="Times New Roman"/>
          <w:sz w:val="24"/>
          <w:szCs w:val="24"/>
        </w:rPr>
        <w:tab/>
        <w:t>Н.И. Жиленкова</w:t>
      </w:r>
    </w:p>
    <w:p w:rsidR="0012437D" w:rsidRPr="00222761" w:rsidRDefault="0012437D" w:rsidP="0012437D">
      <w:pPr>
        <w:spacing w:before="120" w:after="120" w:line="240" w:lineRule="auto"/>
        <w:contextualSpacing/>
        <w:jc w:val="both"/>
        <w:rPr>
          <w:rFonts w:ascii="Times New Roman" w:eastAsia="Times New Roman" w:hAnsi="Times New Roman" w:cs="Times New Roman"/>
          <w:i/>
          <w:sz w:val="24"/>
          <w:szCs w:val="24"/>
        </w:rPr>
      </w:pP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sz w:val="24"/>
          <w:szCs w:val="24"/>
        </w:rPr>
        <w:tab/>
      </w:r>
      <w:r w:rsidRPr="00222761">
        <w:rPr>
          <w:rFonts w:ascii="Times New Roman" w:eastAsia="Times New Roman" w:hAnsi="Times New Roman" w:cs="Times New Roman"/>
          <w:i/>
          <w:sz w:val="24"/>
          <w:szCs w:val="24"/>
        </w:rPr>
        <w:t>подпись, дата</w:t>
      </w:r>
    </w:p>
    <w:p w:rsidR="0012437D" w:rsidRPr="00222761" w:rsidRDefault="0012437D" w:rsidP="0012437D">
      <w:pPr>
        <w:spacing w:before="120" w:after="120" w:line="240" w:lineRule="auto"/>
        <w:contextualSpacing/>
        <w:jc w:val="both"/>
        <w:rPr>
          <w:rFonts w:ascii="Times New Roman" w:eastAsia="Times New Roman" w:hAnsi="Times New Roman" w:cs="Times New Roman"/>
          <w:sz w:val="24"/>
          <w:szCs w:val="24"/>
        </w:rPr>
      </w:pPr>
    </w:p>
    <w:p w:rsidR="0012437D" w:rsidRPr="00222761" w:rsidRDefault="0012437D" w:rsidP="0012437D">
      <w:pPr>
        <w:widowControl w:val="0"/>
        <w:spacing w:after="0" w:line="240" w:lineRule="auto"/>
        <w:rPr>
          <w:rFonts w:ascii="Times New Roman" w:eastAsia="Lucida Sans Unicode" w:hAnsi="Times New Roman" w:cs="Times New Roman"/>
          <w:sz w:val="26"/>
          <w:szCs w:val="26"/>
          <w:lang w:eastAsia="ru-RU"/>
        </w:rPr>
      </w:pPr>
      <w:r w:rsidRPr="00222761">
        <w:rPr>
          <w:rFonts w:ascii="Times New Roman" w:eastAsia="Lucida Sans Unicode" w:hAnsi="Times New Roman" w:cs="Times New Roman"/>
          <w:sz w:val="26"/>
          <w:szCs w:val="26"/>
          <w:lang w:eastAsia="ru-RU"/>
        </w:rPr>
        <w:br w:type="page"/>
      </w:r>
    </w:p>
    <w:p w:rsidR="0012437D" w:rsidRPr="00222761" w:rsidRDefault="0012437D" w:rsidP="008F0657">
      <w:pPr>
        <w:widowControl w:val="0"/>
        <w:spacing w:after="0" w:line="240" w:lineRule="auto"/>
        <w:jc w:val="right"/>
        <w:rPr>
          <w:rFonts w:ascii="Times New Roman" w:eastAsia="Lucida Sans Unicode" w:hAnsi="Times New Roman" w:cs="Tahoma"/>
          <w:sz w:val="28"/>
          <w:szCs w:val="28"/>
          <w:lang w:eastAsia="ru-RU"/>
        </w:rPr>
      </w:pPr>
    </w:p>
    <w:p w:rsidR="008F0657" w:rsidRPr="00222761" w:rsidRDefault="00DF3C1C" w:rsidP="00DF3C1C">
      <w:pPr>
        <w:widowControl w:val="0"/>
        <w:spacing w:after="0" w:line="240" w:lineRule="auto"/>
        <w:jc w:val="center"/>
        <w:rPr>
          <w:rFonts w:ascii="Times New Roman" w:eastAsia="Lucida Sans Unicode" w:hAnsi="Times New Roman" w:cs="Tahoma"/>
          <w:sz w:val="28"/>
          <w:szCs w:val="28"/>
          <w:lang w:eastAsia="ru-RU"/>
        </w:rPr>
      </w:pPr>
      <w:r>
        <w:rPr>
          <w:rFonts w:ascii="Times New Roman" w:eastAsia="Lucida Sans Unicode" w:hAnsi="Times New Roman" w:cs="Tahoma"/>
          <w:sz w:val="28"/>
          <w:szCs w:val="28"/>
          <w:lang w:eastAsia="ru-RU"/>
        </w:rPr>
        <w:t xml:space="preserve">                                        </w:t>
      </w:r>
      <w:r w:rsidR="003F3660">
        <w:rPr>
          <w:rFonts w:ascii="Times New Roman" w:eastAsia="Lucida Sans Unicode" w:hAnsi="Times New Roman" w:cs="Tahoma"/>
          <w:sz w:val="28"/>
          <w:szCs w:val="28"/>
          <w:lang w:eastAsia="ru-RU"/>
        </w:rPr>
        <w:t xml:space="preserve">                      Утверждены</w:t>
      </w:r>
      <w:r>
        <w:rPr>
          <w:rFonts w:ascii="Times New Roman" w:eastAsia="Lucida Sans Unicode" w:hAnsi="Times New Roman" w:cs="Tahoma"/>
          <w:sz w:val="28"/>
          <w:szCs w:val="28"/>
          <w:lang w:eastAsia="ru-RU"/>
        </w:rPr>
        <w:t xml:space="preserve"> </w:t>
      </w:r>
    </w:p>
    <w:p w:rsidR="008F0657" w:rsidRPr="00222761" w:rsidRDefault="00DF3C1C" w:rsidP="00846D03">
      <w:pPr>
        <w:widowControl w:val="0"/>
        <w:spacing w:after="0" w:line="240" w:lineRule="auto"/>
        <w:jc w:val="right"/>
        <w:rPr>
          <w:rFonts w:ascii="Times New Roman" w:eastAsia="Lucida Sans Unicode" w:hAnsi="Times New Roman" w:cs="Tahoma"/>
          <w:sz w:val="28"/>
          <w:szCs w:val="28"/>
          <w:lang w:eastAsia="ru-RU"/>
        </w:rPr>
      </w:pPr>
      <w:r>
        <w:rPr>
          <w:rFonts w:ascii="Times New Roman" w:eastAsia="Lucida Sans Unicode" w:hAnsi="Times New Roman" w:cs="Tahoma"/>
          <w:sz w:val="28"/>
          <w:szCs w:val="28"/>
          <w:lang w:eastAsia="ru-RU"/>
        </w:rPr>
        <w:t xml:space="preserve"> Решением</w:t>
      </w:r>
      <w:r w:rsidR="008F0657" w:rsidRPr="00222761">
        <w:rPr>
          <w:rFonts w:ascii="Times New Roman" w:eastAsia="Lucida Sans Unicode" w:hAnsi="Times New Roman" w:cs="Tahoma"/>
          <w:sz w:val="28"/>
          <w:szCs w:val="28"/>
          <w:lang w:eastAsia="ru-RU"/>
        </w:rPr>
        <w:t xml:space="preserve"> </w:t>
      </w:r>
      <w:r w:rsidR="00846D03" w:rsidRPr="00222761">
        <w:rPr>
          <w:rFonts w:ascii="Times New Roman" w:eastAsia="Lucida Sans Unicode" w:hAnsi="Times New Roman" w:cs="Tahoma"/>
          <w:sz w:val="28"/>
          <w:szCs w:val="28"/>
          <w:lang w:eastAsia="ru-RU"/>
        </w:rPr>
        <w:t>Собрания представителей</w:t>
      </w:r>
    </w:p>
    <w:p w:rsidR="00846D03" w:rsidRPr="00222761" w:rsidRDefault="00DF3C1C" w:rsidP="00DF3C1C">
      <w:pPr>
        <w:widowControl w:val="0"/>
        <w:spacing w:after="0" w:line="240" w:lineRule="auto"/>
        <w:jc w:val="center"/>
        <w:rPr>
          <w:rFonts w:ascii="Times New Roman" w:eastAsia="Lucida Sans Unicode" w:hAnsi="Times New Roman" w:cs="Tahoma"/>
          <w:sz w:val="28"/>
          <w:szCs w:val="28"/>
          <w:lang w:eastAsia="ru-RU"/>
        </w:rPr>
      </w:pPr>
      <w:r>
        <w:rPr>
          <w:rFonts w:ascii="Times New Roman" w:eastAsia="Lucida Sans Unicode" w:hAnsi="Times New Roman" w:cs="Tahoma"/>
          <w:sz w:val="28"/>
          <w:szCs w:val="28"/>
          <w:lang w:eastAsia="ru-RU"/>
        </w:rPr>
        <w:t xml:space="preserve">                                                              </w:t>
      </w:r>
      <w:r w:rsidR="00846D03" w:rsidRPr="00222761">
        <w:rPr>
          <w:rFonts w:ascii="Times New Roman" w:eastAsia="Lucida Sans Unicode" w:hAnsi="Times New Roman" w:cs="Tahoma"/>
          <w:sz w:val="28"/>
          <w:szCs w:val="28"/>
          <w:lang w:eastAsia="ru-RU"/>
        </w:rPr>
        <w:t>Сунженского сельского поселения</w:t>
      </w:r>
    </w:p>
    <w:p w:rsidR="00DF3C1C" w:rsidRDefault="00DF3C1C" w:rsidP="00DF3C1C">
      <w:pPr>
        <w:widowControl w:val="0"/>
        <w:spacing w:after="0" w:line="240" w:lineRule="auto"/>
        <w:jc w:val="center"/>
        <w:rPr>
          <w:rFonts w:ascii="Times New Roman" w:eastAsia="Lucida Sans Unicode" w:hAnsi="Times New Roman" w:cs="Tahoma"/>
          <w:sz w:val="28"/>
          <w:szCs w:val="28"/>
          <w:lang w:eastAsia="ru-RU"/>
        </w:rPr>
      </w:pPr>
      <w:r>
        <w:rPr>
          <w:rFonts w:ascii="Times New Roman" w:eastAsia="Lucida Sans Unicode" w:hAnsi="Times New Roman" w:cs="Tahoma"/>
          <w:sz w:val="28"/>
          <w:szCs w:val="28"/>
          <w:lang w:eastAsia="ru-RU"/>
        </w:rPr>
        <w:t xml:space="preserve">                                                                 </w:t>
      </w:r>
      <w:r w:rsidR="00846D03" w:rsidRPr="00222761">
        <w:rPr>
          <w:rFonts w:ascii="Times New Roman" w:eastAsia="Lucida Sans Unicode" w:hAnsi="Times New Roman" w:cs="Tahoma"/>
          <w:sz w:val="28"/>
          <w:szCs w:val="28"/>
          <w:lang w:eastAsia="ru-RU"/>
        </w:rPr>
        <w:t>Пригородного района</w:t>
      </w:r>
    </w:p>
    <w:p w:rsidR="00846D03" w:rsidRPr="00222761" w:rsidRDefault="00846D03" w:rsidP="00846D03">
      <w:pPr>
        <w:widowControl w:val="0"/>
        <w:spacing w:after="0" w:line="240" w:lineRule="auto"/>
        <w:jc w:val="right"/>
        <w:rPr>
          <w:rFonts w:ascii="Times New Roman" w:eastAsia="Lucida Sans Unicode" w:hAnsi="Times New Roman" w:cs="Tahoma"/>
          <w:sz w:val="28"/>
          <w:szCs w:val="28"/>
          <w:lang w:eastAsia="ru-RU"/>
        </w:rPr>
      </w:pPr>
      <w:r w:rsidRPr="00222761">
        <w:rPr>
          <w:rFonts w:ascii="Times New Roman" w:eastAsia="Lucida Sans Unicode" w:hAnsi="Times New Roman" w:cs="Tahoma"/>
          <w:sz w:val="28"/>
          <w:szCs w:val="28"/>
          <w:lang w:eastAsia="ru-RU"/>
        </w:rPr>
        <w:t xml:space="preserve"> Р</w:t>
      </w:r>
      <w:r w:rsidR="00DF3C1C">
        <w:rPr>
          <w:rFonts w:ascii="Times New Roman" w:eastAsia="Lucida Sans Unicode" w:hAnsi="Times New Roman" w:cs="Tahoma"/>
          <w:sz w:val="28"/>
          <w:szCs w:val="28"/>
          <w:lang w:eastAsia="ru-RU"/>
        </w:rPr>
        <w:t xml:space="preserve">еспублики </w:t>
      </w:r>
      <w:r w:rsidRPr="00222761">
        <w:rPr>
          <w:rFonts w:ascii="Times New Roman" w:eastAsia="Lucida Sans Unicode" w:hAnsi="Times New Roman" w:cs="Tahoma"/>
          <w:sz w:val="28"/>
          <w:szCs w:val="28"/>
          <w:lang w:eastAsia="ru-RU"/>
        </w:rPr>
        <w:t>С</w:t>
      </w:r>
      <w:r w:rsidR="00DF3C1C">
        <w:rPr>
          <w:rFonts w:ascii="Times New Roman" w:eastAsia="Lucida Sans Unicode" w:hAnsi="Times New Roman" w:cs="Tahoma"/>
          <w:sz w:val="28"/>
          <w:szCs w:val="28"/>
          <w:lang w:eastAsia="ru-RU"/>
        </w:rPr>
        <w:t xml:space="preserve">еверная </w:t>
      </w:r>
      <w:r w:rsidRPr="00222761">
        <w:rPr>
          <w:rFonts w:ascii="Times New Roman" w:eastAsia="Lucida Sans Unicode" w:hAnsi="Times New Roman" w:cs="Tahoma"/>
          <w:sz w:val="28"/>
          <w:szCs w:val="28"/>
          <w:lang w:eastAsia="ru-RU"/>
        </w:rPr>
        <w:t>О</w:t>
      </w:r>
      <w:r w:rsidR="00DF3C1C">
        <w:rPr>
          <w:rFonts w:ascii="Times New Roman" w:eastAsia="Lucida Sans Unicode" w:hAnsi="Times New Roman" w:cs="Tahoma"/>
          <w:sz w:val="28"/>
          <w:szCs w:val="28"/>
          <w:lang w:eastAsia="ru-RU"/>
        </w:rPr>
        <w:t xml:space="preserve">сетия </w:t>
      </w:r>
      <w:r w:rsidRPr="00222761">
        <w:rPr>
          <w:rFonts w:ascii="Times New Roman" w:eastAsia="Lucida Sans Unicode" w:hAnsi="Times New Roman" w:cs="Tahoma"/>
          <w:sz w:val="28"/>
          <w:szCs w:val="28"/>
          <w:lang w:eastAsia="ru-RU"/>
        </w:rPr>
        <w:t xml:space="preserve"> – Алания </w:t>
      </w:r>
    </w:p>
    <w:p w:rsidR="008F0657" w:rsidRPr="00222761" w:rsidRDefault="008F0657" w:rsidP="008F0657">
      <w:pPr>
        <w:widowControl w:val="0"/>
        <w:spacing w:after="0" w:line="240" w:lineRule="auto"/>
        <w:jc w:val="right"/>
        <w:rPr>
          <w:rFonts w:ascii="Times New Roman" w:eastAsia="Lucida Sans Unicode" w:hAnsi="Times New Roman" w:cs="Tahoma"/>
          <w:sz w:val="28"/>
          <w:szCs w:val="28"/>
          <w:lang w:eastAsia="ru-RU"/>
        </w:rPr>
      </w:pPr>
      <w:r w:rsidRPr="00222761">
        <w:rPr>
          <w:rFonts w:ascii="Times New Roman" w:eastAsia="Lucida Sans Unicode" w:hAnsi="Times New Roman" w:cs="Tahoma"/>
          <w:sz w:val="28"/>
          <w:szCs w:val="28"/>
          <w:lang w:eastAsia="ru-RU"/>
        </w:rPr>
        <w:t xml:space="preserve">     </w:t>
      </w:r>
      <w:r w:rsidR="00DF3C1C">
        <w:rPr>
          <w:rFonts w:ascii="Times New Roman" w:eastAsia="Lucida Sans Unicode" w:hAnsi="Times New Roman" w:cs="Tahoma"/>
          <w:sz w:val="28"/>
          <w:szCs w:val="28"/>
          <w:lang w:eastAsia="ru-RU"/>
        </w:rPr>
        <w:t xml:space="preserve">                             </w:t>
      </w:r>
      <w:r w:rsidRPr="00222761">
        <w:rPr>
          <w:rFonts w:ascii="Times New Roman" w:eastAsia="Lucida Sans Unicode" w:hAnsi="Times New Roman" w:cs="Tahoma"/>
          <w:sz w:val="28"/>
          <w:szCs w:val="28"/>
          <w:lang w:eastAsia="ru-RU"/>
        </w:rPr>
        <w:t xml:space="preserve">от </w:t>
      </w:r>
      <w:r w:rsidR="00222761" w:rsidRPr="00222761">
        <w:rPr>
          <w:rFonts w:ascii="Times New Roman" w:eastAsia="Lucida Sans Unicode" w:hAnsi="Times New Roman" w:cs="Tahoma"/>
          <w:sz w:val="28"/>
          <w:szCs w:val="28"/>
          <w:lang w:eastAsia="ru-RU"/>
        </w:rPr>
        <w:t xml:space="preserve"> 23 </w:t>
      </w:r>
      <w:r w:rsidR="0044632E" w:rsidRPr="00222761">
        <w:rPr>
          <w:rFonts w:ascii="Times New Roman" w:eastAsia="Lucida Sans Unicode" w:hAnsi="Times New Roman" w:cs="Tahoma"/>
          <w:sz w:val="28"/>
          <w:szCs w:val="28"/>
          <w:lang w:eastAsia="ru-RU"/>
        </w:rPr>
        <w:t>сентября</w:t>
      </w:r>
      <w:r w:rsidRPr="00222761">
        <w:rPr>
          <w:rFonts w:ascii="Times New Roman" w:eastAsia="Lucida Sans Unicode" w:hAnsi="Times New Roman" w:cs="Tahoma"/>
          <w:sz w:val="28"/>
          <w:szCs w:val="28"/>
          <w:lang w:eastAsia="ru-RU"/>
        </w:rPr>
        <w:t xml:space="preserve">  2019 г. </w:t>
      </w:r>
      <w:r w:rsidR="00222761" w:rsidRPr="00222761">
        <w:rPr>
          <w:rFonts w:ascii="Times New Roman" w:eastAsia="Lucida Sans Unicode" w:hAnsi="Times New Roman" w:cs="Tahoma"/>
          <w:sz w:val="28"/>
          <w:szCs w:val="28"/>
          <w:lang w:eastAsia="ru-RU"/>
        </w:rPr>
        <w:t xml:space="preserve">   </w:t>
      </w:r>
      <w:r w:rsidRPr="00222761">
        <w:rPr>
          <w:rFonts w:ascii="Times New Roman" w:eastAsia="Lucida Sans Unicode" w:hAnsi="Times New Roman" w:cs="Tahoma"/>
          <w:sz w:val="28"/>
          <w:szCs w:val="28"/>
          <w:lang w:eastAsia="ru-RU"/>
        </w:rPr>
        <w:t xml:space="preserve">№ </w:t>
      </w:r>
      <w:r w:rsidR="00F373D4" w:rsidRPr="00222761">
        <w:rPr>
          <w:rFonts w:ascii="Times New Roman" w:eastAsia="Lucida Sans Unicode" w:hAnsi="Times New Roman" w:cs="Tahoma"/>
          <w:sz w:val="28"/>
          <w:szCs w:val="28"/>
          <w:lang w:eastAsia="ru-RU"/>
        </w:rPr>
        <w:t>2</w:t>
      </w:r>
      <w:r w:rsidR="00846D03" w:rsidRPr="00222761">
        <w:rPr>
          <w:rFonts w:ascii="Times New Roman" w:eastAsia="Lucida Sans Unicode" w:hAnsi="Times New Roman" w:cs="Tahoma"/>
          <w:sz w:val="28"/>
          <w:szCs w:val="28"/>
          <w:lang w:eastAsia="ru-RU"/>
        </w:rPr>
        <w:t>9</w:t>
      </w:r>
      <w:r w:rsidRPr="00222761">
        <w:rPr>
          <w:rFonts w:ascii="Times New Roman" w:eastAsia="Lucida Sans Unicode" w:hAnsi="Times New Roman" w:cs="Tahoma"/>
          <w:sz w:val="28"/>
          <w:szCs w:val="28"/>
          <w:lang w:eastAsia="ru-RU"/>
        </w:rPr>
        <w:tab/>
      </w:r>
    </w:p>
    <w:p w:rsidR="008F0657" w:rsidRPr="00222761"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sidRPr="00222761">
        <w:rPr>
          <w:rFonts w:ascii="Times New Roman" w:eastAsia="Times New Roman" w:hAnsi="Times New Roman" w:cs="Times New Roman"/>
          <w:b/>
          <w:sz w:val="36"/>
          <w:szCs w:val="20"/>
          <w:lang w:eastAsia="ar-SA"/>
        </w:rPr>
        <w:t xml:space="preserve">МЕСТНЫЕ НОРМАТИВЫ  </w:t>
      </w: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sidRPr="00222761">
        <w:rPr>
          <w:rFonts w:ascii="Times New Roman" w:eastAsia="Times New Roman" w:hAnsi="Times New Roman" w:cs="Times New Roman"/>
          <w:b/>
          <w:sz w:val="36"/>
          <w:szCs w:val="20"/>
          <w:lang w:eastAsia="ar-SA"/>
        </w:rPr>
        <w:t xml:space="preserve">ГРАДОСТРОИТЕЛЬНОГО ПРОЕКТИРОВАНИЯ  </w:t>
      </w:r>
    </w:p>
    <w:p w:rsidR="008F0657" w:rsidRPr="00222761" w:rsidRDefault="00846D03"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sidRPr="00222761">
        <w:rPr>
          <w:rFonts w:ascii="Times New Roman" w:eastAsia="Times New Roman" w:hAnsi="Times New Roman" w:cs="Times New Roman"/>
          <w:b/>
          <w:sz w:val="36"/>
          <w:szCs w:val="20"/>
          <w:lang w:eastAsia="ar-SA"/>
        </w:rPr>
        <w:t xml:space="preserve">СУНЖЕНСКОГО </w:t>
      </w:r>
      <w:r w:rsidR="00D223C2" w:rsidRPr="00222761">
        <w:rPr>
          <w:rFonts w:ascii="Times New Roman" w:eastAsia="Times New Roman" w:hAnsi="Times New Roman" w:cs="Times New Roman"/>
          <w:b/>
          <w:sz w:val="36"/>
          <w:szCs w:val="20"/>
          <w:lang w:eastAsia="ar-SA"/>
        </w:rPr>
        <w:t>СЕЛЬСКОГО ПОСЕЛЕНИЯ</w:t>
      </w:r>
      <w:r w:rsidRPr="00222761">
        <w:rPr>
          <w:rFonts w:ascii="Times New Roman" w:eastAsia="Times New Roman" w:hAnsi="Times New Roman" w:cs="Times New Roman"/>
          <w:b/>
          <w:sz w:val="36"/>
          <w:szCs w:val="20"/>
          <w:lang w:eastAsia="ar-SA"/>
        </w:rPr>
        <w:t xml:space="preserve"> ПРИГОРОДНОГО </w:t>
      </w:r>
      <w:r w:rsidR="008F0657" w:rsidRPr="00222761">
        <w:rPr>
          <w:rFonts w:ascii="Times New Roman" w:eastAsia="Times New Roman" w:hAnsi="Times New Roman" w:cs="Times New Roman"/>
          <w:b/>
          <w:sz w:val="36"/>
          <w:szCs w:val="20"/>
          <w:lang w:eastAsia="ar-SA"/>
        </w:rPr>
        <w:t>РАЙОНА</w:t>
      </w: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sidRPr="00222761">
        <w:rPr>
          <w:rFonts w:ascii="Times New Roman" w:eastAsia="Times New Roman" w:hAnsi="Times New Roman" w:cs="Times New Roman"/>
          <w:b/>
          <w:sz w:val="36"/>
          <w:szCs w:val="20"/>
          <w:lang w:eastAsia="ar-SA"/>
        </w:rPr>
        <w:t>РЕСПУБЛИКИ СЕВЕРНАЯ ОСЕТИЯ-АЛАНИЯ</w:t>
      </w:r>
    </w:p>
    <w:p w:rsidR="008F0657" w:rsidRPr="00222761"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p>
    <w:p w:rsidR="008F0657" w:rsidRPr="00222761" w:rsidRDefault="008F0657" w:rsidP="008F0657">
      <w:pPr>
        <w:widowControl w:val="0"/>
        <w:spacing w:after="0" w:line="240" w:lineRule="auto"/>
        <w:jc w:val="center"/>
        <w:rPr>
          <w:rFonts w:ascii="Times New Roman" w:eastAsia="Lucida Sans Unicode" w:hAnsi="Times New Roman" w:cs="Times New Roman"/>
          <w:b/>
          <w:bCs/>
          <w:sz w:val="28"/>
          <w:szCs w:val="28"/>
          <w:lang w:eastAsia="ru-RU"/>
        </w:rPr>
      </w:pPr>
    </w:p>
    <w:p w:rsidR="008F0657" w:rsidRPr="00222761" w:rsidRDefault="008F0657" w:rsidP="008F0657">
      <w:pPr>
        <w:widowControl w:val="0"/>
        <w:spacing w:after="0" w:line="240" w:lineRule="auto"/>
        <w:rPr>
          <w:rFonts w:ascii="Times New Roman" w:eastAsia="Lucida Sans Unicode" w:hAnsi="Times New Roman" w:cs="Tahoma"/>
          <w:i/>
          <w:iCs/>
          <w:sz w:val="28"/>
          <w:szCs w:val="28"/>
          <w:lang w:eastAsia="ru-RU"/>
        </w:rPr>
      </w:pPr>
    </w:p>
    <w:p w:rsidR="008F0657" w:rsidRPr="00222761"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222761" w:rsidRDefault="008F0657" w:rsidP="008F0657">
      <w:pPr>
        <w:widowControl w:val="0"/>
        <w:spacing w:after="0" w:line="240" w:lineRule="auto"/>
        <w:rPr>
          <w:rFonts w:ascii="Times New Roman" w:eastAsia="Lucida Sans Unicode" w:hAnsi="Times New Roman" w:cs="Tahoma"/>
          <w:sz w:val="28"/>
          <w:szCs w:val="28"/>
          <w:lang w:eastAsia="ru-RU"/>
        </w:rPr>
        <w:sectPr w:rsidR="008F0657" w:rsidRPr="00222761" w:rsidSect="007A4725">
          <w:footerReference w:type="default" r:id="rId14"/>
          <w:pgSz w:w="11906" w:h="16838"/>
          <w:pgMar w:top="1134" w:right="851" w:bottom="567" w:left="1985" w:header="709" w:footer="709" w:gutter="0"/>
          <w:cols w:space="708"/>
          <w:titlePg/>
          <w:docGrid w:linePitch="360"/>
        </w:sectPr>
      </w:pPr>
    </w:p>
    <w:p w:rsidR="008F0657" w:rsidRPr="00222761" w:rsidRDefault="008F0657" w:rsidP="008F0657">
      <w:pPr>
        <w:widowControl w:val="0"/>
        <w:tabs>
          <w:tab w:val="right" w:leader="dot" w:pos="9356"/>
          <w:tab w:val="right" w:pos="9498"/>
        </w:tabs>
        <w:spacing w:after="0" w:line="240" w:lineRule="auto"/>
        <w:ind w:left="709" w:hanging="1149"/>
        <w:jc w:val="center"/>
        <w:rPr>
          <w:rFonts w:ascii="Times New Roman" w:eastAsia="Lucida Sans Unicode" w:hAnsi="Times New Roman" w:cs="Tahoma"/>
          <w:b/>
          <w:sz w:val="24"/>
          <w:szCs w:val="24"/>
          <w:lang w:eastAsia="ru-RU"/>
        </w:rPr>
      </w:pPr>
      <w:r w:rsidRPr="00222761">
        <w:rPr>
          <w:rFonts w:ascii="Times New Roman" w:eastAsia="Lucida Sans Unicode" w:hAnsi="Times New Roman" w:cs="Tahoma"/>
          <w:b/>
          <w:sz w:val="24"/>
          <w:szCs w:val="24"/>
          <w:lang w:eastAsia="ru-RU"/>
        </w:rPr>
        <w:lastRenderedPageBreak/>
        <w:t>СОДЕРЖАНИЕ</w:t>
      </w:r>
    </w:p>
    <w:p w:rsidR="00E74434" w:rsidRPr="00222761" w:rsidRDefault="00E74434" w:rsidP="008F0657">
      <w:pPr>
        <w:widowControl w:val="0"/>
        <w:tabs>
          <w:tab w:val="right" w:leader="dot" w:pos="9356"/>
          <w:tab w:val="right" w:pos="9498"/>
        </w:tabs>
        <w:spacing w:after="0" w:line="240" w:lineRule="auto"/>
        <w:ind w:left="709" w:hanging="1149"/>
        <w:jc w:val="center"/>
        <w:rPr>
          <w:rFonts w:ascii="Times New Roman" w:eastAsia="Lucida Sans Unicode" w:hAnsi="Times New Roman" w:cs="Tahoma"/>
          <w:b/>
          <w:sz w:val="28"/>
          <w:szCs w:val="28"/>
          <w:lang w:eastAsia="ru-RU"/>
        </w:rPr>
      </w:pPr>
    </w:p>
    <w:sdt>
      <w:sdtPr>
        <w:rPr>
          <w:rFonts w:ascii="Times New Roman" w:eastAsia="Lucida Sans Unicode" w:hAnsi="Times New Roman"/>
          <w:b/>
          <w:bCs/>
          <w:sz w:val="22"/>
          <w:szCs w:val="22"/>
          <w:lang w:eastAsia="ru-RU"/>
        </w:rPr>
        <w:id w:val="-1375226062"/>
        <w:docPartObj>
          <w:docPartGallery w:val="Table of Contents"/>
          <w:docPartUnique/>
        </w:docPartObj>
      </w:sdtPr>
      <w:sdtEndPr>
        <w:rPr>
          <w:rFonts w:cs="Times New Roman"/>
          <w:b w:val="0"/>
          <w:bCs w:val="0"/>
          <w:sz w:val="24"/>
          <w:szCs w:val="24"/>
        </w:rPr>
      </w:sdtEndPr>
      <w:sdtContent>
        <w:p w:rsidR="00D85D14" w:rsidRPr="00222761" w:rsidRDefault="00582B46">
          <w:pPr>
            <w:pStyle w:val="31"/>
            <w:rPr>
              <w:rFonts w:ascii="Times New Roman" w:hAnsi="Times New Roman"/>
              <w:noProof/>
              <w:sz w:val="22"/>
              <w:szCs w:val="22"/>
              <w:lang w:eastAsia="ru-RU"/>
            </w:rPr>
          </w:pPr>
          <w:r w:rsidRPr="00582B46">
            <w:rPr>
              <w:rFonts w:ascii="Times New Roman" w:eastAsia="Times New Roman" w:hAnsi="Times New Roman" w:cs="Times New Roman"/>
              <w:sz w:val="24"/>
            </w:rPr>
            <w:fldChar w:fldCharType="begin"/>
          </w:r>
          <w:r w:rsidR="008F0657" w:rsidRPr="00222761">
            <w:rPr>
              <w:rFonts w:ascii="Times New Roman" w:eastAsia="Lucida Sans Unicode" w:hAnsi="Times New Roman" w:cs="Times New Roman"/>
              <w:sz w:val="24"/>
              <w:lang w:eastAsia="ru-RU"/>
            </w:rPr>
            <w:instrText xml:space="preserve"> TOC \o "1-3" \h \z \u </w:instrText>
          </w:r>
          <w:r w:rsidRPr="00582B46">
            <w:rPr>
              <w:rFonts w:ascii="Times New Roman" w:eastAsia="Times New Roman" w:hAnsi="Times New Roman" w:cs="Times New Roman"/>
              <w:sz w:val="24"/>
            </w:rPr>
            <w:fldChar w:fldCharType="separate"/>
          </w:r>
          <w:hyperlink w:anchor="_Toc5132138" w:history="1">
            <w:r w:rsidR="00D85D14" w:rsidRPr="00222761">
              <w:rPr>
                <w:rStyle w:val="aa"/>
                <w:rFonts w:ascii="Times New Roman" w:hAnsi="Times New Roman"/>
                <w:caps/>
                <w:noProof/>
                <w:spacing w:val="15"/>
              </w:rPr>
              <w:t>Введение</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_Toc5132138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5</w:t>
            </w:r>
            <w:r w:rsidRPr="00222761">
              <w:rPr>
                <w:rFonts w:ascii="Times New Roman" w:hAnsi="Times New Roman"/>
                <w:noProof/>
                <w:webHidden/>
              </w:rPr>
              <w:fldChar w:fldCharType="end"/>
            </w:r>
          </w:hyperlink>
        </w:p>
        <w:p w:rsidR="00D85D14" w:rsidRPr="00222761" w:rsidRDefault="00582B46">
          <w:pPr>
            <w:pStyle w:val="21"/>
            <w:tabs>
              <w:tab w:val="right" w:leader="dot" w:pos="9345"/>
            </w:tabs>
            <w:rPr>
              <w:rFonts w:ascii="Times New Roman" w:eastAsiaTheme="minorEastAsia" w:hAnsi="Times New Roman"/>
              <w:noProof/>
              <w:lang w:eastAsia="ru-RU"/>
            </w:rPr>
          </w:pPr>
          <w:hyperlink w:anchor="_Toc5132139" w:history="1">
            <w:r w:rsidR="00D85D14" w:rsidRPr="00222761">
              <w:rPr>
                <w:rStyle w:val="aa"/>
                <w:rFonts w:ascii="Times New Roman" w:hAnsi="Times New Roman"/>
                <w:noProof/>
              </w:rPr>
              <w:t>Глава 1. Расчётные показтели минимально допустимого уровня обеспеченности объектами местн</w:t>
            </w:r>
            <w:r w:rsidR="00846D03" w:rsidRPr="00222761">
              <w:rPr>
                <w:rStyle w:val="aa"/>
                <w:rFonts w:ascii="Times New Roman" w:hAnsi="Times New Roman"/>
                <w:noProof/>
              </w:rPr>
              <w:t>ого значения Сунженского</w:t>
            </w:r>
            <w:r w:rsidR="00D85D14" w:rsidRPr="00222761">
              <w:rPr>
                <w:rStyle w:val="aa"/>
                <w:rFonts w:ascii="Times New Roman" w:hAnsi="Times New Roman"/>
                <w:noProof/>
              </w:rPr>
              <w:t xml:space="preserve"> сельского поселения, и расчётные показатели максимально допустимого уровня их территориальной доступности</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_Toc5132139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6</w:t>
            </w:r>
            <w:r w:rsidRPr="00222761">
              <w:rPr>
                <w:rFonts w:ascii="Times New Roman" w:hAnsi="Times New Roman"/>
                <w:noProof/>
                <w:webHidden/>
              </w:rPr>
              <w:fldChar w:fldCharType="end"/>
            </w:r>
          </w:hyperlink>
        </w:p>
        <w:p w:rsidR="00D85D14" w:rsidRPr="00222761" w:rsidRDefault="00582B46">
          <w:pPr>
            <w:pStyle w:val="31"/>
            <w:rPr>
              <w:rFonts w:ascii="Times New Roman" w:hAnsi="Times New Roman"/>
              <w:noProof/>
              <w:sz w:val="22"/>
              <w:szCs w:val="22"/>
              <w:lang w:eastAsia="ru-RU"/>
            </w:rPr>
          </w:pPr>
          <w:hyperlink w:anchor="_Toc5132140" w:history="1">
            <w:r w:rsidR="00D85D14" w:rsidRPr="00222761">
              <w:rPr>
                <w:rStyle w:val="aa"/>
                <w:rFonts w:ascii="Times New Roman" w:hAnsi="Times New Roman"/>
                <w:noProof/>
              </w:rPr>
              <w:t>1.1.</w:t>
            </w:r>
            <w:r w:rsidR="00D85D14" w:rsidRPr="00222761">
              <w:rPr>
                <w:rFonts w:ascii="Times New Roman" w:hAnsi="Times New Roman"/>
                <w:noProof/>
                <w:sz w:val="22"/>
                <w:szCs w:val="22"/>
                <w:lang w:eastAsia="ru-RU"/>
              </w:rPr>
              <w:tab/>
            </w:r>
            <w:r w:rsidR="00D85D14" w:rsidRPr="00222761">
              <w:rPr>
                <w:rStyle w:val="aa"/>
                <w:rFonts w:ascii="Times New Roman" w:hAnsi="Times New Roman"/>
                <w:noProof/>
              </w:rPr>
              <w:t>Автомобильные дороги местного значения в границах населённых пунктов.</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_Toc5132140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6</w:t>
            </w:r>
            <w:r w:rsidRPr="00222761">
              <w:rPr>
                <w:rFonts w:ascii="Times New Roman" w:hAnsi="Times New Roman"/>
                <w:noProof/>
                <w:webHidden/>
              </w:rPr>
              <w:fldChar w:fldCharType="end"/>
            </w:r>
          </w:hyperlink>
        </w:p>
        <w:p w:rsidR="00D85D14" w:rsidRPr="00222761" w:rsidRDefault="00582B46">
          <w:pPr>
            <w:pStyle w:val="31"/>
            <w:rPr>
              <w:rFonts w:ascii="Times New Roman" w:hAnsi="Times New Roman"/>
              <w:noProof/>
              <w:sz w:val="22"/>
              <w:szCs w:val="22"/>
              <w:lang w:eastAsia="ru-RU"/>
            </w:rPr>
          </w:pPr>
          <w:hyperlink w:anchor="_Toc5132141" w:history="1">
            <w:r w:rsidR="00D85D14" w:rsidRPr="00222761">
              <w:rPr>
                <w:rStyle w:val="aa"/>
                <w:rFonts w:ascii="Times New Roman" w:hAnsi="Times New Roman"/>
                <w:noProof/>
              </w:rPr>
              <w:t>1.2.</w:t>
            </w:r>
            <w:r w:rsidR="00D85D14" w:rsidRPr="00222761">
              <w:rPr>
                <w:rFonts w:ascii="Times New Roman" w:hAnsi="Times New Roman"/>
                <w:noProof/>
                <w:sz w:val="22"/>
                <w:szCs w:val="22"/>
                <w:lang w:eastAsia="ru-RU"/>
              </w:rPr>
              <w:tab/>
            </w:r>
            <w:r w:rsidR="00D85D14" w:rsidRPr="00222761">
              <w:rPr>
                <w:rStyle w:val="aa"/>
                <w:rFonts w:ascii="Times New Roman" w:hAnsi="Times New Roman"/>
                <w:noProof/>
              </w:rPr>
              <w:t>Объекты транспортного обслуживания населения</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_Toc5132141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12</w:t>
            </w:r>
            <w:r w:rsidRPr="00222761">
              <w:rPr>
                <w:rFonts w:ascii="Times New Roman" w:hAnsi="Times New Roman"/>
                <w:noProof/>
                <w:webHidden/>
              </w:rPr>
              <w:fldChar w:fldCharType="end"/>
            </w:r>
          </w:hyperlink>
        </w:p>
        <w:p w:rsidR="00D85D14" w:rsidRPr="00222761" w:rsidRDefault="00582B46">
          <w:pPr>
            <w:pStyle w:val="31"/>
            <w:rPr>
              <w:rFonts w:ascii="Times New Roman" w:hAnsi="Times New Roman"/>
              <w:noProof/>
              <w:sz w:val="22"/>
              <w:szCs w:val="22"/>
              <w:lang w:eastAsia="ru-RU"/>
            </w:rPr>
          </w:pPr>
          <w:hyperlink w:anchor="_Toc5132142" w:history="1">
            <w:r w:rsidR="00D85D14" w:rsidRPr="00222761">
              <w:rPr>
                <w:rStyle w:val="aa"/>
                <w:rFonts w:ascii="Times New Roman" w:hAnsi="Times New Roman"/>
                <w:noProof/>
              </w:rPr>
              <w:t>1.3.</w:t>
            </w:r>
            <w:r w:rsidR="00D85D14" w:rsidRPr="00222761">
              <w:rPr>
                <w:rFonts w:ascii="Times New Roman" w:hAnsi="Times New Roman"/>
                <w:noProof/>
                <w:sz w:val="22"/>
                <w:szCs w:val="22"/>
                <w:lang w:eastAsia="ru-RU"/>
              </w:rPr>
              <w:tab/>
            </w:r>
            <w:r w:rsidR="00D85D14" w:rsidRPr="00222761">
              <w:rPr>
                <w:rStyle w:val="aa"/>
                <w:rFonts w:ascii="Times New Roman" w:hAnsi="Times New Roman"/>
                <w:noProof/>
              </w:rPr>
              <w:t>Объекты физической культуры и спорта</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_Toc5132142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14</w:t>
            </w:r>
            <w:r w:rsidRPr="00222761">
              <w:rPr>
                <w:rFonts w:ascii="Times New Roman" w:hAnsi="Times New Roman"/>
                <w:noProof/>
                <w:webHidden/>
              </w:rPr>
              <w:fldChar w:fldCharType="end"/>
            </w:r>
          </w:hyperlink>
        </w:p>
        <w:p w:rsidR="00D85D14" w:rsidRPr="00222761" w:rsidRDefault="00582B46">
          <w:pPr>
            <w:pStyle w:val="31"/>
            <w:rPr>
              <w:rFonts w:ascii="Times New Roman" w:hAnsi="Times New Roman"/>
              <w:noProof/>
              <w:sz w:val="22"/>
              <w:szCs w:val="22"/>
              <w:lang w:eastAsia="ru-RU"/>
            </w:rPr>
          </w:pPr>
          <w:hyperlink w:anchor="_Toc5132143" w:history="1">
            <w:r w:rsidR="00D85D14" w:rsidRPr="00222761">
              <w:rPr>
                <w:rStyle w:val="aa"/>
                <w:rFonts w:ascii="Times New Roman" w:hAnsi="Times New Roman"/>
                <w:noProof/>
              </w:rPr>
              <w:t>1.4.</w:t>
            </w:r>
            <w:r w:rsidR="00D85D14" w:rsidRPr="00222761">
              <w:rPr>
                <w:rFonts w:ascii="Times New Roman" w:hAnsi="Times New Roman"/>
                <w:noProof/>
                <w:sz w:val="22"/>
                <w:szCs w:val="22"/>
                <w:lang w:eastAsia="ru-RU"/>
              </w:rPr>
              <w:tab/>
            </w:r>
            <w:r w:rsidR="00D85D14" w:rsidRPr="00222761">
              <w:rPr>
                <w:rStyle w:val="aa"/>
                <w:rFonts w:ascii="Times New Roman" w:hAnsi="Times New Roman"/>
                <w:noProof/>
              </w:rPr>
              <w:t>Объекты культуры и искусства</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_Toc5132143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15</w:t>
            </w:r>
            <w:r w:rsidRPr="00222761">
              <w:rPr>
                <w:rFonts w:ascii="Times New Roman" w:hAnsi="Times New Roman"/>
                <w:noProof/>
                <w:webHidden/>
              </w:rPr>
              <w:fldChar w:fldCharType="end"/>
            </w:r>
          </w:hyperlink>
        </w:p>
        <w:p w:rsidR="00D85D14" w:rsidRPr="00222761" w:rsidRDefault="00582B46">
          <w:pPr>
            <w:pStyle w:val="31"/>
            <w:rPr>
              <w:rFonts w:ascii="Times New Roman" w:hAnsi="Times New Roman"/>
              <w:noProof/>
              <w:sz w:val="22"/>
              <w:szCs w:val="22"/>
              <w:lang w:eastAsia="ru-RU"/>
            </w:rPr>
          </w:pPr>
          <w:hyperlink w:anchor="_Toc5132144" w:history="1">
            <w:r w:rsidR="00D85D14" w:rsidRPr="00222761">
              <w:rPr>
                <w:rStyle w:val="aa"/>
                <w:rFonts w:ascii="Times New Roman" w:hAnsi="Times New Roman"/>
                <w:noProof/>
              </w:rPr>
              <w:t>1.5.</w:t>
            </w:r>
            <w:r w:rsidR="00D85D14" w:rsidRPr="00222761">
              <w:rPr>
                <w:rFonts w:ascii="Times New Roman" w:hAnsi="Times New Roman"/>
                <w:noProof/>
                <w:sz w:val="22"/>
                <w:szCs w:val="22"/>
                <w:lang w:eastAsia="ru-RU"/>
              </w:rPr>
              <w:tab/>
            </w:r>
            <w:r w:rsidR="00D85D14" w:rsidRPr="00222761">
              <w:rPr>
                <w:rStyle w:val="aa"/>
                <w:rFonts w:ascii="Times New Roman" w:hAnsi="Times New Roman"/>
                <w:noProof/>
              </w:rPr>
              <w:t>Объекты инженерного обеспечения и снабжения топливом населённых пунктов, входящих в состав сельского поселения,</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_Toc5132144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18</w:t>
            </w:r>
            <w:r w:rsidRPr="00222761">
              <w:rPr>
                <w:rFonts w:ascii="Times New Roman" w:hAnsi="Times New Roman"/>
                <w:noProof/>
                <w:webHidden/>
              </w:rPr>
              <w:fldChar w:fldCharType="end"/>
            </w:r>
          </w:hyperlink>
        </w:p>
        <w:p w:rsidR="00D85D14" w:rsidRPr="00222761" w:rsidRDefault="00582B46">
          <w:pPr>
            <w:pStyle w:val="31"/>
            <w:rPr>
              <w:rFonts w:ascii="Times New Roman" w:hAnsi="Times New Roman"/>
              <w:noProof/>
              <w:sz w:val="22"/>
              <w:szCs w:val="22"/>
              <w:lang w:eastAsia="ru-RU"/>
            </w:rPr>
          </w:pPr>
          <w:hyperlink w:anchor="_Toc5132145" w:history="1">
            <w:r w:rsidR="00D85D14" w:rsidRPr="00222761">
              <w:rPr>
                <w:rStyle w:val="aa"/>
                <w:rFonts w:ascii="Times New Roman" w:hAnsi="Times New Roman"/>
                <w:noProof/>
              </w:rPr>
              <w:t>1.6.</w:t>
            </w:r>
            <w:r w:rsidR="00D85D14" w:rsidRPr="00222761">
              <w:rPr>
                <w:rFonts w:ascii="Times New Roman" w:hAnsi="Times New Roman"/>
                <w:noProof/>
                <w:sz w:val="22"/>
                <w:szCs w:val="22"/>
                <w:lang w:eastAsia="ru-RU"/>
              </w:rPr>
              <w:tab/>
            </w:r>
            <w:r w:rsidR="00D85D14" w:rsidRPr="00222761">
              <w:rPr>
                <w:rStyle w:val="aa"/>
                <w:rFonts w:ascii="Times New Roman" w:hAnsi="Times New Roman"/>
                <w:noProof/>
              </w:rPr>
              <w:t>Объекты массового отдыха населения, озеленения и благоустройства</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_Toc5132145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20</w:t>
            </w:r>
            <w:r w:rsidRPr="00222761">
              <w:rPr>
                <w:rFonts w:ascii="Times New Roman" w:hAnsi="Times New Roman"/>
                <w:noProof/>
                <w:webHidden/>
              </w:rPr>
              <w:fldChar w:fldCharType="end"/>
            </w:r>
          </w:hyperlink>
        </w:p>
        <w:p w:rsidR="00D85D14" w:rsidRPr="00222761" w:rsidRDefault="00582B46">
          <w:pPr>
            <w:pStyle w:val="31"/>
            <w:rPr>
              <w:rFonts w:ascii="Times New Roman" w:hAnsi="Times New Roman"/>
              <w:noProof/>
              <w:sz w:val="22"/>
              <w:szCs w:val="22"/>
              <w:lang w:eastAsia="ru-RU"/>
            </w:rPr>
          </w:pPr>
          <w:hyperlink w:anchor="_Toc5132146" w:history="1">
            <w:r w:rsidR="00D85D14" w:rsidRPr="00222761">
              <w:rPr>
                <w:rStyle w:val="aa"/>
                <w:rFonts w:ascii="Times New Roman" w:hAnsi="Times New Roman"/>
                <w:noProof/>
              </w:rPr>
              <w:t>1.7.</w:t>
            </w:r>
            <w:r w:rsidR="00D85D14" w:rsidRPr="00222761">
              <w:rPr>
                <w:rFonts w:ascii="Times New Roman" w:hAnsi="Times New Roman"/>
                <w:noProof/>
                <w:sz w:val="22"/>
                <w:szCs w:val="22"/>
                <w:lang w:eastAsia="ru-RU"/>
              </w:rPr>
              <w:tab/>
            </w:r>
            <w:r w:rsidR="00D85D14" w:rsidRPr="00222761">
              <w:rPr>
                <w:rStyle w:val="aa"/>
                <w:rFonts w:ascii="Times New Roman" w:hAnsi="Times New Roman"/>
                <w:noProof/>
              </w:rPr>
              <w:t>Объекты первичной пожарной безопасности</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_Toc5132146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21</w:t>
            </w:r>
            <w:r w:rsidRPr="00222761">
              <w:rPr>
                <w:rFonts w:ascii="Times New Roman" w:hAnsi="Times New Roman"/>
                <w:noProof/>
                <w:webHidden/>
              </w:rPr>
              <w:fldChar w:fldCharType="end"/>
            </w:r>
          </w:hyperlink>
        </w:p>
        <w:p w:rsidR="00D85D14" w:rsidRPr="00222761" w:rsidRDefault="00582B46">
          <w:pPr>
            <w:pStyle w:val="31"/>
            <w:rPr>
              <w:rFonts w:ascii="Times New Roman" w:hAnsi="Times New Roman"/>
              <w:noProof/>
              <w:sz w:val="22"/>
              <w:szCs w:val="22"/>
              <w:lang w:eastAsia="ru-RU"/>
            </w:rPr>
          </w:pPr>
          <w:hyperlink w:anchor="_Toc5132147" w:history="1">
            <w:r w:rsidR="00D85D14" w:rsidRPr="00222761">
              <w:rPr>
                <w:rStyle w:val="aa"/>
                <w:rFonts w:ascii="Times New Roman" w:hAnsi="Times New Roman"/>
                <w:noProof/>
              </w:rPr>
              <w:t>1.8.</w:t>
            </w:r>
            <w:r w:rsidR="00D85D14" w:rsidRPr="00222761">
              <w:rPr>
                <w:rFonts w:ascii="Times New Roman" w:hAnsi="Times New Roman"/>
                <w:noProof/>
                <w:sz w:val="22"/>
                <w:szCs w:val="22"/>
                <w:lang w:eastAsia="ru-RU"/>
              </w:rPr>
              <w:tab/>
            </w:r>
            <w:r w:rsidR="00D85D14" w:rsidRPr="00222761">
              <w:rPr>
                <w:rStyle w:val="aa"/>
                <w:rFonts w:ascii="Times New Roman" w:hAnsi="Times New Roman"/>
                <w:noProof/>
              </w:rPr>
              <w:t>Иные объекты, которые необходимы для осуществления установленных действующим законодательством полномочий поселений</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_Toc5132147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21</w:t>
            </w:r>
            <w:r w:rsidRPr="00222761">
              <w:rPr>
                <w:rFonts w:ascii="Times New Roman" w:hAnsi="Times New Roman"/>
                <w:noProof/>
                <w:webHidden/>
              </w:rPr>
              <w:fldChar w:fldCharType="end"/>
            </w:r>
          </w:hyperlink>
        </w:p>
        <w:p w:rsidR="00D85D14" w:rsidRPr="00222761" w:rsidRDefault="00582B46">
          <w:pPr>
            <w:pStyle w:val="21"/>
            <w:tabs>
              <w:tab w:val="right" w:leader="dot" w:pos="9345"/>
            </w:tabs>
            <w:rPr>
              <w:rFonts w:ascii="Times New Roman" w:eastAsiaTheme="minorEastAsia" w:hAnsi="Times New Roman"/>
              <w:noProof/>
              <w:lang w:eastAsia="ru-RU"/>
            </w:rPr>
          </w:pPr>
          <w:hyperlink w:anchor="_Toc5132148" w:history="1">
            <w:r w:rsidR="00D85D14" w:rsidRPr="00222761">
              <w:rPr>
                <w:rStyle w:val="aa"/>
                <w:rFonts w:ascii="Times New Roman" w:hAnsi="Times New Roman"/>
                <w:noProof/>
              </w:rPr>
              <w:t>Глава 2. Материалы по обоснованию расчётных показателей обеспеченности и территориальной доступности объектов местного значения сельского поселения</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_Toc5132148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23</w:t>
            </w:r>
            <w:r w:rsidRPr="00222761">
              <w:rPr>
                <w:rFonts w:ascii="Times New Roman" w:hAnsi="Times New Roman"/>
                <w:noProof/>
                <w:webHidden/>
              </w:rPr>
              <w:fldChar w:fldCharType="end"/>
            </w:r>
          </w:hyperlink>
        </w:p>
        <w:p w:rsidR="00D85D14" w:rsidRPr="00222761" w:rsidRDefault="00582B46">
          <w:pPr>
            <w:pStyle w:val="31"/>
            <w:rPr>
              <w:rFonts w:ascii="Times New Roman" w:hAnsi="Times New Roman"/>
              <w:noProof/>
              <w:sz w:val="22"/>
              <w:szCs w:val="22"/>
              <w:lang w:eastAsia="ru-RU"/>
            </w:rPr>
          </w:pPr>
          <w:hyperlink w:anchor="_Toc5132149" w:history="1">
            <w:r w:rsidR="00D85D14" w:rsidRPr="00222761">
              <w:rPr>
                <w:rStyle w:val="aa"/>
                <w:rFonts w:ascii="Times New Roman" w:hAnsi="Times New Roman"/>
                <w:noProof/>
              </w:rPr>
              <w:t>2.1.</w:t>
            </w:r>
            <w:r w:rsidR="00D85D14" w:rsidRPr="00222761">
              <w:rPr>
                <w:rFonts w:ascii="Times New Roman" w:hAnsi="Times New Roman"/>
                <w:noProof/>
                <w:sz w:val="22"/>
                <w:szCs w:val="22"/>
                <w:lang w:eastAsia="ru-RU"/>
              </w:rPr>
              <w:tab/>
            </w:r>
            <w:r w:rsidR="00D85D14" w:rsidRPr="00222761">
              <w:rPr>
                <w:rStyle w:val="aa"/>
                <w:rFonts w:ascii="Times New Roman" w:hAnsi="Times New Roman"/>
                <w:noProof/>
              </w:rPr>
              <w:t>Обоснование расчётных показателей объектов местного значения сельского поселения в области автодорожной деятельности и транспорта</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_Toc5132149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23</w:t>
            </w:r>
            <w:r w:rsidRPr="00222761">
              <w:rPr>
                <w:rFonts w:ascii="Times New Roman" w:hAnsi="Times New Roman"/>
                <w:noProof/>
                <w:webHidden/>
              </w:rPr>
              <w:fldChar w:fldCharType="end"/>
            </w:r>
          </w:hyperlink>
        </w:p>
        <w:p w:rsidR="00D85D14" w:rsidRPr="00222761" w:rsidRDefault="00582B46">
          <w:pPr>
            <w:pStyle w:val="31"/>
            <w:rPr>
              <w:rFonts w:ascii="Times New Roman" w:hAnsi="Times New Roman"/>
              <w:noProof/>
              <w:sz w:val="22"/>
              <w:szCs w:val="22"/>
              <w:lang w:eastAsia="ru-RU"/>
            </w:rPr>
          </w:pPr>
          <w:hyperlink w:anchor="_Toc5132150" w:history="1">
            <w:r w:rsidR="00D85D14" w:rsidRPr="00222761">
              <w:rPr>
                <w:rStyle w:val="aa"/>
                <w:rFonts w:ascii="Times New Roman" w:hAnsi="Times New Roman"/>
                <w:noProof/>
              </w:rPr>
              <w:t>2.2.</w:t>
            </w:r>
            <w:r w:rsidR="00D85D14" w:rsidRPr="00222761">
              <w:rPr>
                <w:rFonts w:ascii="Times New Roman" w:hAnsi="Times New Roman"/>
                <w:noProof/>
                <w:sz w:val="22"/>
                <w:szCs w:val="22"/>
                <w:lang w:eastAsia="ru-RU"/>
              </w:rPr>
              <w:tab/>
            </w:r>
            <w:r w:rsidR="00D85D14" w:rsidRPr="00222761">
              <w:rPr>
                <w:rStyle w:val="aa"/>
                <w:rFonts w:ascii="Times New Roman" w:hAnsi="Times New Roman"/>
                <w:noProof/>
              </w:rPr>
              <w:t>Обоснование расчётных показателей объектов местного значения сельского поселения в области социальной  инфраструктуры</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_Toc5132150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23</w:t>
            </w:r>
            <w:r w:rsidRPr="00222761">
              <w:rPr>
                <w:rFonts w:ascii="Times New Roman" w:hAnsi="Times New Roman"/>
                <w:noProof/>
                <w:webHidden/>
              </w:rPr>
              <w:fldChar w:fldCharType="end"/>
            </w:r>
          </w:hyperlink>
        </w:p>
        <w:p w:rsidR="00D85D14" w:rsidRPr="00222761" w:rsidRDefault="00582B46">
          <w:pPr>
            <w:pStyle w:val="31"/>
            <w:rPr>
              <w:rFonts w:ascii="Times New Roman" w:hAnsi="Times New Roman"/>
              <w:noProof/>
              <w:sz w:val="22"/>
              <w:szCs w:val="22"/>
              <w:lang w:eastAsia="ru-RU"/>
            </w:rPr>
          </w:pPr>
          <w:hyperlink w:anchor="_Toc5132151" w:history="1">
            <w:r w:rsidR="00D85D14" w:rsidRPr="00222761">
              <w:rPr>
                <w:rStyle w:val="aa"/>
                <w:rFonts w:ascii="Times New Roman" w:hAnsi="Times New Roman"/>
                <w:noProof/>
              </w:rPr>
              <w:t>2.3.</w:t>
            </w:r>
            <w:r w:rsidR="00D85D14" w:rsidRPr="00222761">
              <w:rPr>
                <w:rFonts w:ascii="Times New Roman" w:hAnsi="Times New Roman"/>
                <w:noProof/>
                <w:sz w:val="22"/>
                <w:szCs w:val="22"/>
                <w:lang w:eastAsia="ru-RU"/>
              </w:rPr>
              <w:tab/>
            </w:r>
            <w:r w:rsidR="00D85D14" w:rsidRPr="00222761">
              <w:rPr>
                <w:rStyle w:val="aa"/>
                <w:rFonts w:ascii="Times New Roman" w:hAnsi="Times New Roman"/>
                <w:noProof/>
              </w:rPr>
              <w:t>Обоснование расчётных показателей объектов местного значения сельского поселения области защиты от чрезвычайных ситуаций, охраны общественного порядка, иных оъектов, которые необходимы для осуществления полномочий поселения</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_Toc5132151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26</w:t>
            </w:r>
            <w:r w:rsidRPr="00222761">
              <w:rPr>
                <w:rFonts w:ascii="Times New Roman" w:hAnsi="Times New Roman"/>
                <w:noProof/>
                <w:webHidden/>
              </w:rPr>
              <w:fldChar w:fldCharType="end"/>
            </w:r>
          </w:hyperlink>
        </w:p>
        <w:p w:rsidR="00D85D14" w:rsidRPr="00222761" w:rsidRDefault="00582B46">
          <w:pPr>
            <w:pStyle w:val="21"/>
            <w:tabs>
              <w:tab w:val="right" w:leader="dot" w:pos="9345"/>
            </w:tabs>
            <w:rPr>
              <w:rFonts w:ascii="Times New Roman" w:eastAsiaTheme="minorEastAsia" w:hAnsi="Times New Roman"/>
              <w:noProof/>
              <w:lang w:eastAsia="ru-RU"/>
            </w:rPr>
          </w:pPr>
          <w:hyperlink w:anchor="_Toc5132152" w:history="1">
            <w:r w:rsidR="00D85D14" w:rsidRPr="00222761">
              <w:rPr>
                <w:rStyle w:val="aa"/>
                <w:rFonts w:ascii="Times New Roman" w:hAnsi="Times New Roman"/>
                <w:noProof/>
              </w:rPr>
              <w:t>Глава 3 . Правила и область применения расчетных показателей, содержащихся в основной части местных нормативов градостроительного проектирования</w:t>
            </w:r>
            <w:r w:rsidR="00D85D14" w:rsidRPr="00222761">
              <w:rPr>
                <w:rFonts w:ascii="Times New Roman" w:hAnsi="Times New Roman"/>
                <w:noProof/>
                <w:webHidden/>
              </w:rPr>
              <w:tab/>
            </w:r>
            <w:r w:rsidRPr="00222761">
              <w:rPr>
                <w:rFonts w:ascii="Times New Roman" w:hAnsi="Times New Roman"/>
                <w:noProof/>
                <w:webHidden/>
              </w:rPr>
              <w:fldChar w:fldCharType="begin"/>
            </w:r>
            <w:r w:rsidR="00D85D14" w:rsidRPr="00222761">
              <w:rPr>
                <w:rFonts w:ascii="Times New Roman" w:hAnsi="Times New Roman"/>
                <w:noProof/>
                <w:webHidden/>
              </w:rPr>
              <w:instrText xml:space="preserve"> PAGEREF _Toc5132152 \h </w:instrText>
            </w:r>
            <w:r w:rsidRPr="00222761">
              <w:rPr>
                <w:rFonts w:ascii="Times New Roman" w:hAnsi="Times New Roman"/>
                <w:noProof/>
                <w:webHidden/>
              </w:rPr>
            </w:r>
            <w:r w:rsidRPr="00222761">
              <w:rPr>
                <w:rFonts w:ascii="Times New Roman" w:hAnsi="Times New Roman"/>
                <w:noProof/>
                <w:webHidden/>
              </w:rPr>
              <w:fldChar w:fldCharType="separate"/>
            </w:r>
            <w:r w:rsidR="00FF1B77" w:rsidRPr="00222761">
              <w:rPr>
                <w:rFonts w:ascii="Times New Roman" w:hAnsi="Times New Roman"/>
                <w:noProof/>
                <w:webHidden/>
              </w:rPr>
              <w:t>31</w:t>
            </w:r>
            <w:r w:rsidRPr="00222761">
              <w:rPr>
                <w:rFonts w:ascii="Times New Roman" w:hAnsi="Times New Roman"/>
                <w:noProof/>
                <w:webHidden/>
              </w:rPr>
              <w:fldChar w:fldCharType="end"/>
            </w:r>
          </w:hyperlink>
        </w:p>
        <w:p w:rsidR="008F0657" w:rsidRPr="008F0657" w:rsidRDefault="00582B46" w:rsidP="008F0657">
          <w:pPr>
            <w:tabs>
              <w:tab w:val="left" w:pos="1418"/>
              <w:tab w:val="right" w:leader="dot" w:pos="9781"/>
            </w:tabs>
            <w:spacing w:after="100" w:line="240" w:lineRule="auto"/>
            <w:ind w:left="-284" w:right="-426" w:firstLine="568"/>
            <w:jc w:val="both"/>
            <w:rPr>
              <w:rFonts w:ascii="Times New Roman" w:eastAsia="Lucida Sans Unicode" w:hAnsi="Times New Roman" w:cs="Times New Roman"/>
              <w:sz w:val="28"/>
              <w:szCs w:val="28"/>
              <w:lang w:eastAsia="ru-RU"/>
            </w:rPr>
          </w:pPr>
          <w:r w:rsidRPr="00222761">
            <w:rPr>
              <w:rFonts w:ascii="Times New Roman" w:eastAsia="Lucida Sans Unicode" w:hAnsi="Times New Roman" w:cs="Times New Roman"/>
              <w:bCs/>
              <w:sz w:val="24"/>
              <w:szCs w:val="24"/>
              <w:lang w:eastAsia="ru-RU"/>
            </w:rPr>
            <w:fldChar w:fldCharType="end"/>
          </w:r>
        </w:p>
      </w:sdtContent>
    </w:sdt>
    <w:p w:rsidR="00485FEB" w:rsidRDefault="00E74434" w:rsidP="00E74434">
      <w:pPr>
        <w:tabs>
          <w:tab w:val="left" w:pos="0"/>
        </w:tabs>
        <w:spacing w:before="120" w:after="120" w:line="360" w:lineRule="auto"/>
        <w:jc w:val="center"/>
        <w:outlineLvl w:val="1"/>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br w:type="page"/>
      </w:r>
    </w:p>
    <w:p w:rsidR="00365819" w:rsidRPr="00365819" w:rsidRDefault="00365819" w:rsidP="00365819">
      <w:pPr>
        <w:pBdr>
          <w:top w:val="single" w:sz="6" w:space="2" w:color="4F81BD" w:themeColor="accent1"/>
          <w:left w:val="single" w:sz="6" w:space="2" w:color="4F81BD" w:themeColor="accent1"/>
        </w:pBdr>
        <w:spacing w:before="300" w:after="0"/>
        <w:outlineLvl w:val="2"/>
        <w:rPr>
          <w:rFonts w:eastAsiaTheme="minorEastAsia"/>
          <w:caps/>
          <w:color w:val="243F60" w:themeColor="accent1" w:themeShade="7F"/>
          <w:spacing w:val="15"/>
        </w:rPr>
      </w:pPr>
      <w:bookmarkStart w:id="2" w:name="_Toc528680533"/>
      <w:bookmarkStart w:id="3" w:name="_Toc2087421"/>
      <w:bookmarkStart w:id="4" w:name="_Toc5132138"/>
      <w:r w:rsidRPr="00365819">
        <w:rPr>
          <w:rFonts w:eastAsiaTheme="minorEastAsia"/>
          <w:caps/>
          <w:color w:val="243F60" w:themeColor="accent1" w:themeShade="7F"/>
          <w:spacing w:val="15"/>
        </w:rPr>
        <w:lastRenderedPageBreak/>
        <w:t>Введение</w:t>
      </w:r>
      <w:bookmarkEnd w:id="2"/>
      <w:bookmarkEnd w:id="3"/>
      <w:bookmarkEnd w:id="4"/>
    </w:p>
    <w:p w:rsidR="00365819" w:rsidRPr="00365819" w:rsidRDefault="00365819" w:rsidP="00365819">
      <w:pPr>
        <w:spacing w:before="60" w:after="60" w:line="240" w:lineRule="auto"/>
        <w:ind w:firstLine="709"/>
        <w:jc w:val="both"/>
        <w:rPr>
          <w:sz w:val="24"/>
          <w:szCs w:val="24"/>
        </w:rPr>
      </w:pPr>
    </w:p>
    <w:p w:rsidR="00365819" w:rsidRPr="00222761" w:rsidRDefault="00365819" w:rsidP="00365819">
      <w:pPr>
        <w:spacing w:before="120" w:after="120" w:line="240" w:lineRule="auto"/>
        <w:ind w:firstLine="709"/>
        <w:jc w:val="both"/>
        <w:rPr>
          <w:rFonts w:ascii="Times New Roman" w:hAnsi="Times New Roman"/>
          <w:sz w:val="24"/>
          <w:szCs w:val="24"/>
        </w:rPr>
      </w:pPr>
      <w:r w:rsidRPr="00222761">
        <w:rPr>
          <w:rFonts w:ascii="Times New Roman" w:hAnsi="Times New Roman"/>
          <w:sz w:val="24"/>
          <w:szCs w:val="24"/>
        </w:rPr>
        <w:t xml:space="preserve">1. Настоящие нормативы градостроительного </w:t>
      </w:r>
      <w:r w:rsidR="00846D03" w:rsidRPr="00222761">
        <w:rPr>
          <w:rFonts w:ascii="Times New Roman" w:hAnsi="Times New Roman"/>
          <w:sz w:val="24"/>
          <w:szCs w:val="24"/>
        </w:rPr>
        <w:t>проектирования</w:t>
      </w:r>
      <w:r w:rsidR="002C13C4">
        <w:rPr>
          <w:rFonts w:ascii="Times New Roman" w:hAnsi="Times New Roman"/>
          <w:sz w:val="24"/>
          <w:szCs w:val="24"/>
        </w:rPr>
        <w:t xml:space="preserve"> </w:t>
      </w:r>
      <w:r w:rsidR="00846D03" w:rsidRPr="00222761">
        <w:rPr>
          <w:rFonts w:ascii="Times New Roman" w:hAnsi="Times New Roman"/>
          <w:sz w:val="24"/>
          <w:szCs w:val="24"/>
        </w:rPr>
        <w:t>Сунженского сельского поселения  МО Пригородный район</w:t>
      </w:r>
      <w:r w:rsidR="007E4E29" w:rsidRPr="00222761">
        <w:rPr>
          <w:rFonts w:ascii="Times New Roman" w:hAnsi="Times New Roman"/>
          <w:sz w:val="24"/>
          <w:szCs w:val="24"/>
        </w:rPr>
        <w:t xml:space="preserve"> РСО - А</w:t>
      </w:r>
      <w:r w:rsidRPr="00222761">
        <w:rPr>
          <w:rFonts w:ascii="Times New Roman" w:hAnsi="Times New Roman"/>
          <w:sz w:val="24"/>
          <w:szCs w:val="24"/>
        </w:rPr>
        <w:t>лания (далее также – Нормативы) разработаны в соответствии с положениями статей 29</w:t>
      </w:r>
      <w:r w:rsidRPr="00222761">
        <w:rPr>
          <w:rFonts w:ascii="Times New Roman" w:hAnsi="Times New Roman"/>
          <w:sz w:val="24"/>
          <w:szCs w:val="24"/>
          <w:vertAlign w:val="superscript"/>
        </w:rPr>
        <w:t>1</w:t>
      </w:r>
      <w:r w:rsidRPr="00222761">
        <w:rPr>
          <w:rFonts w:ascii="Times New Roman" w:hAnsi="Times New Roman"/>
          <w:sz w:val="24"/>
          <w:szCs w:val="24"/>
        </w:rPr>
        <w:t xml:space="preserve"> – 29</w:t>
      </w:r>
      <w:r w:rsidRPr="00222761">
        <w:rPr>
          <w:rFonts w:ascii="Times New Roman" w:hAnsi="Times New Roman"/>
          <w:sz w:val="24"/>
          <w:szCs w:val="24"/>
          <w:vertAlign w:val="superscript"/>
        </w:rPr>
        <w:t>4</w:t>
      </w:r>
      <w:r w:rsidRPr="00222761">
        <w:rPr>
          <w:rFonts w:ascii="Times New Roman" w:hAnsi="Times New Roman"/>
          <w:sz w:val="24"/>
          <w:szCs w:val="24"/>
        </w:rPr>
        <w:t xml:space="preserve"> Градостроительного кодекса Российской Федерации</w:t>
      </w:r>
      <w:r w:rsidR="0012437D" w:rsidRPr="00222761">
        <w:rPr>
          <w:rFonts w:ascii="Times New Roman" w:hAnsi="Times New Roman"/>
          <w:sz w:val="24"/>
          <w:szCs w:val="24"/>
        </w:rPr>
        <w:t>, ст. 6</w:t>
      </w:r>
      <w:r w:rsidRPr="00222761">
        <w:rPr>
          <w:rFonts w:ascii="Times New Roman" w:hAnsi="Times New Roman"/>
          <w:sz w:val="24"/>
          <w:szCs w:val="24"/>
        </w:rPr>
        <w:t xml:space="preserve"> Закона Республики Северная Осетия-Алания от 14.01.2015 N 1-РЗ "О составе и порядке подготовки схем территориального планирования Республики Северная Осетия-Алания" и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w:t>
      </w:r>
      <w:r w:rsidR="00846D03" w:rsidRPr="00222761">
        <w:rPr>
          <w:rFonts w:ascii="Times New Roman" w:hAnsi="Times New Roman"/>
          <w:sz w:val="24"/>
          <w:szCs w:val="24"/>
        </w:rPr>
        <w:t xml:space="preserve"> для населения Сунженского сельского поселения Пригородного</w:t>
      </w:r>
      <w:r w:rsidRPr="00222761">
        <w:rPr>
          <w:rFonts w:ascii="Times New Roman" w:hAnsi="Times New Roman"/>
          <w:sz w:val="24"/>
          <w:szCs w:val="24"/>
        </w:rPr>
        <w:t xml:space="preserve"> района РСО-Алания (далее также – расчётные показатели).</w:t>
      </w:r>
    </w:p>
    <w:p w:rsidR="00365819" w:rsidRPr="00222761" w:rsidRDefault="00365819" w:rsidP="00365819">
      <w:pPr>
        <w:spacing w:before="120" w:after="120" w:line="240" w:lineRule="auto"/>
        <w:ind w:firstLine="709"/>
        <w:jc w:val="both"/>
        <w:rPr>
          <w:rFonts w:ascii="Times New Roman" w:hAnsi="Times New Roman"/>
          <w:sz w:val="24"/>
          <w:szCs w:val="24"/>
        </w:rPr>
      </w:pPr>
      <w:r w:rsidRPr="00222761">
        <w:rPr>
          <w:rFonts w:ascii="Times New Roman" w:hAnsi="Times New Roman"/>
          <w:sz w:val="24"/>
          <w:szCs w:val="24"/>
        </w:rPr>
        <w:t>2. Настоящие региональные нормативы включают в себя:</w:t>
      </w:r>
    </w:p>
    <w:p w:rsidR="00365819" w:rsidRPr="00222761" w:rsidRDefault="00365819" w:rsidP="00365819">
      <w:pPr>
        <w:spacing w:before="120" w:after="120" w:line="240" w:lineRule="auto"/>
        <w:ind w:left="709"/>
        <w:jc w:val="both"/>
        <w:rPr>
          <w:rFonts w:ascii="Times New Roman" w:hAnsi="Times New Roman"/>
          <w:sz w:val="24"/>
          <w:szCs w:val="24"/>
        </w:rPr>
      </w:pPr>
      <w:r w:rsidRPr="00222761">
        <w:rPr>
          <w:rFonts w:ascii="Times New Roman" w:hAnsi="Times New Roman"/>
          <w:sz w:val="24"/>
          <w:szCs w:val="24"/>
        </w:rPr>
        <w:t>раздел 1 – основную часть (расчетные показатели и предельные значения расчетных показателей);</w:t>
      </w:r>
    </w:p>
    <w:p w:rsidR="00365819" w:rsidRPr="00222761" w:rsidRDefault="00365819" w:rsidP="00365819">
      <w:pPr>
        <w:spacing w:before="120" w:after="120" w:line="240" w:lineRule="auto"/>
        <w:ind w:left="709"/>
        <w:jc w:val="both"/>
        <w:rPr>
          <w:rFonts w:ascii="Times New Roman" w:hAnsi="Times New Roman"/>
          <w:sz w:val="24"/>
          <w:szCs w:val="24"/>
        </w:rPr>
      </w:pPr>
      <w:r w:rsidRPr="00222761">
        <w:rPr>
          <w:rFonts w:ascii="Times New Roman" w:hAnsi="Times New Roman"/>
          <w:sz w:val="24"/>
          <w:szCs w:val="24"/>
        </w:rPr>
        <w:t>раздел 2 – материалы по обоснованию расчетных показателей, содержащихся в основной части;</w:t>
      </w:r>
    </w:p>
    <w:p w:rsidR="00365819" w:rsidRPr="00222761" w:rsidRDefault="00365819" w:rsidP="00365819">
      <w:pPr>
        <w:spacing w:before="120" w:after="120" w:line="240" w:lineRule="auto"/>
        <w:ind w:left="709"/>
        <w:jc w:val="both"/>
        <w:rPr>
          <w:rFonts w:ascii="Times New Roman" w:hAnsi="Times New Roman"/>
          <w:sz w:val="24"/>
          <w:szCs w:val="24"/>
        </w:rPr>
      </w:pPr>
      <w:r w:rsidRPr="00222761">
        <w:rPr>
          <w:rFonts w:ascii="Times New Roman" w:hAnsi="Times New Roman"/>
          <w:sz w:val="24"/>
          <w:szCs w:val="24"/>
        </w:rPr>
        <w:t>раздел 3 – правила и область применения расчетных показателей, содержащихся в основной части.</w:t>
      </w:r>
    </w:p>
    <w:p w:rsidR="00365819" w:rsidRPr="00222761" w:rsidRDefault="00365819" w:rsidP="00365819">
      <w:pPr>
        <w:spacing w:before="120" w:after="120" w:line="240" w:lineRule="auto"/>
        <w:ind w:firstLine="709"/>
        <w:jc w:val="both"/>
        <w:rPr>
          <w:rFonts w:ascii="Times New Roman" w:hAnsi="Times New Roman"/>
          <w:sz w:val="24"/>
          <w:szCs w:val="24"/>
        </w:rPr>
      </w:pPr>
      <w:r w:rsidRPr="00222761">
        <w:rPr>
          <w:rFonts w:ascii="Times New Roman" w:hAnsi="Times New Roman"/>
          <w:sz w:val="24"/>
          <w:szCs w:val="24"/>
        </w:rPr>
        <w:t>3. В главе 1 приведены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предусмотренными част</w:t>
      </w:r>
      <w:r w:rsidR="002B32B8" w:rsidRPr="00222761">
        <w:rPr>
          <w:rFonts w:ascii="Times New Roman" w:hAnsi="Times New Roman"/>
          <w:sz w:val="24"/>
          <w:szCs w:val="24"/>
        </w:rPr>
        <w:t>ью4</w:t>
      </w:r>
      <w:r w:rsidRPr="00222761">
        <w:rPr>
          <w:rFonts w:ascii="Times New Roman" w:hAnsi="Times New Roman"/>
          <w:sz w:val="24"/>
          <w:szCs w:val="24"/>
        </w:rPr>
        <w:t xml:space="preserve"> статьи 29.2. Градостроительного кодекса Российской Федерации.</w:t>
      </w:r>
    </w:p>
    <w:p w:rsidR="00365819" w:rsidRPr="00222761" w:rsidRDefault="00365819" w:rsidP="00365819">
      <w:pPr>
        <w:spacing w:before="120" w:after="120" w:line="240" w:lineRule="auto"/>
        <w:ind w:firstLine="709"/>
        <w:jc w:val="both"/>
        <w:rPr>
          <w:rFonts w:ascii="Times New Roman" w:hAnsi="Times New Roman"/>
          <w:sz w:val="24"/>
          <w:szCs w:val="24"/>
        </w:rPr>
      </w:pPr>
      <w:r w:rsidRPr="00222761">
        <w:rPr>
          <w:rFonts w:ascii="Times New Roman" w:hAnsi="Times New Roman"/>
          <w:sz w:val="24"/>
          <w:szCs w:val="24"/>
        </w:rPr>
        <w:t>5. В главе 2 приведены материалы по обоснованию расчетных показателей, содержащихся в основной части нормативов градостроительного проектирования.</w:t>
      </w:r>
    </w:p>
    <w:p w:rsidR="00365819" w:rsidRPr="00222761" w:rsidRDefault="00365819" w:rsidP="00365819">
      <w:pPr>
        <w:spacing w:before="120" w:after="120" w:line="240" w:lineRule="auto"/>
        <w:ind w:firstLine="709"/>
        <w:jc w:val="both"/>
        <w:rPr>
          <w:rFonts w:ascii="Times New Roman" w:hAnsi="Times New Roman"/>
          <w:sz w:val="24"/>
          <w:szCs w:val="24"/>
        </w:rPr>
      </w:pPr>
      <w:r w:rsidRPr="00222761">
        <w:rPr>
          <w:rFonts w:ascii="Times New Roman" w:hAnsi="Times New Roman"/>
          <w:sz w:val="24"/>
          <w:szCs w:val="24"/>
        </w:rPr>
        <w:t xml:space="preserve">6. Расчётные показатели приведены в простой текстовой и табличной форме. </w:t>
      </w:r>
    </w:p>
    <w:p w:rsidR="00365819" w:rsidRPr="00222761" w:rsidRDefault="00365819" w:rsidP="00365819">
      <w:pPr>
        <w:spacing w:before="120" w:after="120" w:line="240" w:lineRule="auto"/>
        <w:ind w:firstLine="709"/>
        <w:jc w:val="both"/>
        <w:rPr>
          <w:rFonts w:ascii="Times New Roman" w:hAnsi="Times New Roman"/>
          <w:sz w:val="24"/>
          <w:szCs w:val="24"/>
        </w:rPr>
      </w:pPr>
      <w:r w:rsidRPr="00222761">
        <w:rPr>
          <w:rFonts w:ascii="Times New Roman" w:hAnsi="Times New Roman"/>
          <w:sz w:val="24"/>
          <w:szCs w:val="24"/>
        </w:rPr>
        <w:t>7. Наличие в ячейках таблиц знака « - » означает, что данный показатель не применяется.</w:t>
      </w:r>
    </w:p>
    <w:p w:rsidR="00365819" w:rsidRPr="00222761" w:rsidRDefault="00365819" w:rsidP="00E74434">
      <w:pPr>
        <w:tabs>
          <w:tab w:val="left" w:pos="0"/>
        </w:tabs>
        <w:spacing w:before="120" w:after="120" w:line="360" w:lineRule="auto"/>
        <w:jc w:val="center"/>
        <w:outlineLvl w:val="1"/>
        <w:rPr>
          <w:rFonts w:ascii="Times New Roman" w:eastAsia="Lucida Sans Unicode" w:hAnsi="Times New Roman" w:cs="Times New Roman"/>
          <w:sz w:val="28"/>
          <w:szCs w:val="28"/>
          <w:lang w:eastAsia="ru-RU"/>
        </w:rPr>
      </w:pPr>
      <w:r w:rsidRPr="00222761">
        <w:rPr>
          <w:rFonts w:ascii="Times New Roman" w:eastAsia="Lucida Sans Unicode" w:hAnsi="Times New Roman" w:cs="Times New Roman"/>
          <w:sz w:val="28"/>
          <w:szCs w:val="28"/>
          <w:lang w:eastAsia="ru-RU"/>
        </w:rPr>
        <w:br w:type="page"/>
      </w:r>
    </w:p>
    <w:p w:rsidR="00485FEB" w:rsidRPr="00222761" w:rsidRDefault="00485FEB" w:rsidP="00485FEB">
      <w:pPr>
        <w:pStyle w:val="2"/>
        <w:rPr>
          <w:rFonts w:ascii="Times New Roman" w:hAnsi="Times New Roman"/>
        </w:rPr>
      </w:pPr>
      <w:bookmarkStart w:id="5" w:name="_Toc528680557"/>
      <w:bookmarkStart w:id="6" w:name="_Toc5132139"/>
      <w:r w:rsidRPr="00222761">
        <w:rPr>
          <w:rFonts w:ascii="Times New Roman" w:hAnsi="Times New Roman"/>
        </w:rPr>
        <w:lastRenderedPageBreak/>
        <w:t>Глава 1. Расчётные показтели минимально допустимого уровня обеспеченности объектами местного</w:t>
      </w:r>
      <w:r w:rsidR="00846D03" w:rsidRPr="00222761">
        <w:rPr>
          <w:rFonts w:ascii="Times New Roman" w:hAnsi="Times New Roman"/>
        </w:rPr>
        <w:t xml:space="preserve"> значения СУНЖЕНСКОГО</w:t>
      </w:r>
      <w:r w:rsidRPr="00222761">
        <w:rPr>
          <w:rFonts w:ascii="Times New Roman" w:hAnsi="Times New Roman"/>
        </w:rPr>
        <w:t>сельского поселения, и расчётные показатели максимально допустимого уровня их территориальной доступности</w:t>
      </w:r>
      <w:bookmarkEnd w:id="5"/>
      <w:bookmarkEnd w:id="6"/>
    </w:p>
    <w:p w:rsidR="00485FEB" w:rsidRPr="00222761" w:rsidRDefault="00485FEB" w:rsidP="0084443A">
      <w:pPr>
        <w:pStyle w:val="3"/>
        <w:numPr>
          <w:ilvl w:val="1"/>
          <w:numId w:val="46"/>
        </w:numPr>
        <w:spacing w:before="240" w:after="240" w:line="240" w:lineRule="auto"/>
        <w:rPr>
          <w:rFonts w:ascii="Times New Roman" w:hAnsi="Times New Roman"/>
        </w:rPr>
      </w:pPr>
      <w:bookmarkStart w:id="7" w:name="_Toc528680558"/>
      <w:bookmarkStart w:id="8" w:name="_Toc5132140"/>
      <w:r w:rsidRPr="00222761">
        <w:rPr>
          <w:rFonts w:ascii="Times New Roman" w:hAnsi="Times New Roman"/>
        </w:rPr>
        <w:t>Автомобильные дороги местного значения в границах населённых пунктов</w:t>
      </w:r>
      <w:bookmarkEnd w:id="7"/>
      <w:r w:rsidR="0084443A" w:rsidRPr="00222761">
        <w:rPr>
          <w:rFonts w:ascii="Times New Roman" w:hAnsi="Times New Roman"/>
        </w:rPr>
        <w:t>.</w:t>
      </w:r>
      <w:bookmarkEnd w:id="8"/>
    </w:p>
    <w:p w:rsidR="00485FEB" w:rsidRPr="00222761" w:rsidRDefault="00485FEB" w:rsidP="0084443A">
      <w:pPr>
        <w:pStyle w:val="af3"/>
        <w:numPr>
          <w:ilvl w:val="2"/>
          <w:numId w:val="46"/>
        </w:numPr>
        <w:tabs>
          <w:tab w:val="left" w:pos="1418"/>
        </w:tabs>
        <w:spacing w:before="60" w:after="60" w:line="240" w:lineRule="auto"/>
        <w:jc w:val="both"/>
        <w:rPr>
          <w:rFonts w:ascii="Times New Roman" w:hAnsi="Times New Roman"/>
          <w:sz w:val="24"/>
          <w:szCs w:val="24"/>
        </w:rPr>
      </w:pPr>
      <w:r w:rsidRPr="00222761">
        <w:rPr>
          <w:rFonts w:ascii="Times New Roman" w:hAnsi="Times New Roman"/>
          <w:sz w:val="24"/>
          <w:szCs w:val="24"/>
        </w:rPr>
        <w:t>Расчётные показатели объектов местного значения в области автомобильных дорог местного значения в границах населённых пунктов приведе</w:t>
      </w:r>
      <w:r w:rsidR="002B32B8" w:rsidRPr="00222761">
        <w:rPr>
          <w:rFonts w:ascii="Times New Roman" w:hAnsi="Times New Roman"/>
          <w:sz w:val="24"/>
          <w:szCs w:val="24"/>
        </w:rPr>
        <w:t>ны в таблице 1</w:t>
      </w:r>
      <w:r w:rsidRPr="00222761">
        <w:rPr>
          <w:rFonts w:ascii="Times New Roman" w:hAnsi="Times New Roman"/>
          <w:sz w:val="24"/>
          <w:szCs w:val="24"/>
        </w:rPr>
        <w:t>.1.1.</w:t>
      </w:r>
    </w:p>
    <w:p w:rsidR="00485FEB" w:rsidRPr="00222761" w:rsidRDefault="0084443A"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t>Таблица 1</w:t>
      </w:r>
      <w:r w:rsidR="00485FEB" w:rsidRPr="00222761">
        <w:rPr>
          <w:rFonts w:ascii="Times New Roman" w:hAnsi="Times New Roman"/>
        </w:rPr>
        <w:t>.1.1</w:t>
      </w: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t xml:space="preserve">Расчётные показатели объектов местного значения поселений  в области автомобильных дорог местного значения в границах населённых пунктов </w:t>
      </w:r>
    </w:p>
    <w:tbl>
      <w:tblPr>
        <w:tblStyle w:val="afb"/>
        <w:tblW w:w="9622" w:type="dxa"/>
        <w:tblInd w:w="108" w:type="dxa"/>
        <w:tblLook w:val="04A0"/>
      </w:tblPr>
      <w:tblGrid>
        <w:gridCol w:w="1883"/>
        <w:gridCol w:w="6065"/>
        <w:gridCol w:w="1674"/>
      </w:tblGrid>
      <w:tr w:rsidR="00485FEB" w:rsidRPr="00222761" w:rsidTr="002B32B8">
        <w:trPr>
          <w:trHeight w:val="60"/>
          <w:tblHeader/>
        </w:trPr>
        <w:tc>
          <w:tcPr>
            <w:tcW w:w="1882" w:type="dxa"/>
            <w:vMerge w:val="restart"/>
            <w:vAlign w:val="center"/>
          </w:tcPr>
          <w:p w:rsidR="00485FEB" w:rsidRPr="00222761" w:rsidRDefault="00485FEB" w:rsidP="00485FEB">
            <w:pPr>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7740" w:type="dxa"/>
            <w:gridSpan w:val="2"/>
            <w:vAlign w:val="center"/>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Расчётные показатели минимально допустимого уровня обеспеченности:</w:t>
            </w:r>
          </w:p>
        </w:tc>
      </w:tr>
      <w:tr w:rsidR="002B32B8" w:rsidRPr="00222761" w:rsidTr="002B32B8">
        <w:trPr>
          <w:trHeight w:val="788"/>
          <w:tblHeader/>
        </w:trPr>
        <w:tc>
          <w:tcPr>
            <w:tcW w:w="1882" w:type="dxa"/>
            <w:vMerge/>
          </w:tcPr>
          <w:p w:rsidR="002B32B8" w:rsidRPr="00222761" w:rsidRDefault="002B32B8" w:rsidP="00485FEB">
            <w:pPr>
              <w:tabs>
                <w:tab w:val="left" w:pos="1418"/>
              </w:tabs>
              <w:spacing w:before="60" w:after="60"/>
              <w:jc w:val="both"/>
              <w:rPr>
                <w:rFonts w:ascii="Times New Roman" w:hAnsi="Times New Roman"/>
              </w:rPr>
            </w:pPr>
          </w:p>
        </w:tc>
        <w:tc>
          <w:tcPr>
            <w:tcW w:w="6066" w:type="dxa"/>
            <w:vAlign w:val="center"/>
          </w:tcPr>
          <w:p w:rsidR="002B32B8" w:rsidRPr="00222761" w:rsidRDefault="002B32B8" w:rsidP="00485FEB">
            <w:pPr>
              <w:contextualSpacing/>
              <w:jc w:val="center"/>
              <w:rPr>
                <w:rFonts w:ascii="Times New Roman" w:hAnsi="Times New Roman"/>
              </w:rPr>
            </w:pPr>
            <w:r w:rsidRPr="00222761">
              <w:rPr>
                <w:rFonts w:ascii="Times New Roman" w:hAnsi="Times New Roman"/>
              </w:rPr>
              <w:t>Нормируемые показатели, ед. изм.</w:t>
            </w:r>
          </w:p>
        </w:tc>
        <w:tc>
          <w:tcPr>
            <w:tcW w:w="1674" w:type="dxa"/>
          </w:tcPr>
          <w:p w:rsidR="002B32B8" w:rsidRPr="00222761" w:rsidRDefault="002B32B8" w:rsidP="00485FEB">
            <w:pPr>
              <w:tabs>
                <w:tab w:val="left" w:pos="1418"/>
              </w:tabs>
              <w:spacing w:before="60" w:after="60"/>
              <w:ind w:left="-43" w:right="-132" w:hanging="98"/>
              <w:jc w:val="center"/>
              <w:rPr>
                <w:rFonts w:ascii="Times New Roman" w:hAnsi="Times New Roman"/>
              </w:rPr>
            </w:pPr>
          </w:p>
        </w:tc>
      </w:tr>
      <w:tr w:rsidR="002B32B8" w:rsidRPr="00222761" w:rsidTr="002B32B8">
        <w:tc>
          <w:tcPr>
            <w:tcW w:w="1882" w:type="dxa"/>
            <w:vMerge w:val="restart"/>
          </w:tcPr>
          <w:p w:rsidR="002B32B8" w:rsidRPr="00222761" w:rsidRDefault="002B32B8" w:rsidP="00485FEB">
            <w:pPr>
              <w:tabs>
                <w:tab w:val="left" w:pos="1418"/>
              </w:tabs>
              <w:spacing w:before="60" w:after="60"/>
              <w:rPr>
                <w:rFonts w:ascii="Times New Roman" w:hAnsi="Times New Roman"/>
              </w:rPr>
            </w:pPr>
            <w:r w:rsidRPr="00222761">
              <w:rPr>
                <w:rFonts w:ascii="Times New Roman" w:hAnsi="Times New Roman"/>
              </w:rPr>
              <w:t>Автомобильные дороги местного значения</w:t>
            </w:r>
          </w:p>
        </w:tc>
        <w:tc>
          <w:tcPr>
            <w:tcW w:w="6066" w:type="dxa"/>
          </w:tcPr>
          <w:p w:rsidR="002B32B8" w:rsidRPr="00222761" w:rsidRDefault="002B32B8" w:rsidP="00485FEB">
            <w:pPr>
              <w:tabs>
                <w:tab w:val="left" w:pos="1418"/>
              </w:tabs>
              <w:spacing w:before="60" w:after="60"/>
              <w:rPr>
                <w:rFonts w:ascii="Times New Roman" w:hAnsi="Times New Roman"/>
              </w:rPr>
            </w:pPr>
            <w:r w:rsidRPr="00222761">
              <w:rPr>
                <w:rFonts w:ascii="Times New Roman" w:hAnsi="Times New Roman"/>
              </w:rPr>
              <w:t>Плотность магистральной улично-дорожной сети, км/км</w:t>
            </w:r>
            <w:r w:rsidRPr="00222761">
              <w:rPr>
                <w:rFonts w:ascii="Times New Roman" w:hAnsi="Times New Roman"/>
                <w:vertAlign w:val="superscript"/>
              </w:rPr>
              <w:t>2</w:t>
            </w:r>
          </w:p>
        </w:tc>
        <w:tc>
          <w:tcPr>
            <w:tcW w:w="1674" w:type="dxa"/>
          </w:tcPr>
          <w:p w:rsidR="002B32B8" w:rsidRPr="00222761" w:rsidRDefault="002B32B8" w:rsidP="00485FEB">
            <w:pPr>
              <w:tabs>
                <w:tab w:val="left" w:pos="1418"/>
              </w:tabs>
              <w:spacing w:before="60" w:after="60"/>
              <w:jc w:val="center"/>
              <w:rPr>
                <w:rFonts w:ascii="Times New Roman" w:hAnsi="Times New Roman"/>
              </w:rPr>
            </w:pPr>
          </w:p>
        </w:tc>
      </w:tr>
      <w:tr w:rsidR="002B32B8" w:rsidRPr="00222761" w:rsidTr="002B32B8">
        <w:tc>
          <w:tcPr>
            <w:tcW w:w="1882" w:type="dxa"/>
            <w:vMerge/>
          </w:tcPr>
          <w:p w:rsidR="002B32B8" w:rsidRPr="00222761" w:rsidRDefault="002B32B8" w:rsidP="00485FEB">
            <w:pPr>
              <w:tabs>
                <w:tab w:val="left" w:pos="1418"/>
              </w:tabs>
              <w:spacing w:before="60" w:after="60"/>
              <w:rPr>
                <w:rFonts w:ascii="Times New Roman" w:hAnsi="Times New Roman"/>
              </w:rPr>
            </w:pPr>
          </w:p>
        </w:tc>
        <w:tc>
          <w:tcPr>
            <w:tcW w:w="6066" w:type="dxa"/>
          </w:tcPr>
          <w:p w:rsidR="002B32B8" w:rsidRPr="00222761" w:rsidRDefault="002B32B8" w:rsidP="00485FEB">
            <w:pPr>
              <w:tabs>
                <w:tab w:val="left" w:pos="1418"/>
              </w:tabs>
              <w:spacing w:before="60" w:after="60"/>
              <w:ind w:left="333"/>
              <w:rPr>
                <w:rFonts w:ascii="Times New Roman" w:hAnsi="Times New Roman"/>
              </w:rPr>
            </w:pPr>
            <w:r w:rsidRPr="00222761">
              <w:rPr>
                <w:rFonts w:ascii="Times New Roman" w:hAnsi="Times New Roman"/>
              </w:rPr>
              <w:t>в районах жилой застройки многоквартирными домами</w:t>
            </w:r>
          </w:p>
        </w:tc>
        <w:tc>
          <w:tcPr>
            <w:tcW w:w="1674" w:type="dxa"/>
          </w:tcPr>
          <w:p w:rsidR="002B32B8" w:rsidRPr="00222761" w:rsidRDefault="002B32B8" w:rsidP="002B32B8">
            <w:pPr>
              <w:tabs>
                <w:tab w:val="left" w:pos="1418"/>
              </w:tabs>
              <w:spacing w:before="60" w:after="60"/>
              <w:jc w:val="center"/>
              <w:rPr>
                <w:rFonts w:ascii="Times New Roman" w:hAnsi="Times New Roman"/>
              </w:rPr>
            </w:pPr>
          </w:p>
        </w:tc>
      </w:tr>
      <w:tr w:rsidR="002B32B8" w:rsidRPr="00222761" w:rsidTr="002B32B8">
        <w:tc>
          <w:tcPr>
            <w:tcW w:w="1882" w:type="dxa"/>
            <w:vMerge/>
          </w:tcPr>
          <w:p w:rsidR="002B32B8" w:rsidRPr="00222761" w:rsidRDefault="002B32B8" w:rsidP="00485FEB">
            <w:pPr>
              <w:tabs>
                <w:tab w:val="left" w:pos="1418"/>
              </w:tabs>
              <w:spacing w:before="60" w:after="60"/>
              <w:rPr>
                <w:rFonts w:ascii="Times New Roman" w:hAnsi="Times New Roman"/>
              </w:rPr>
            </w:pPr>
          </w:p>
        </w:tc>
        <w:tc>
          <w:tcPr>
            <w:tcW w:w="6066" w:type="dxa"/>
          </w:tcPr>
          <w:p w:rsidR="002B32B8" w:rsidRPr="00222761" w:rsidRDefault="002B32B8" w:rsidP="00485FEB">
            <w:pPr>
              <w:tabs>
                <w:tab w:val="left" w:pos="1418"/>
              </w:tabs>
              <w:spacing w:before="60" w:after="60"/>
              <w:ind w:left="333"/>
              <w:rPr>
                <w:rFonts w:ascii="Times New Roman" w:hAnsi="Times New Roman"/>
              </w:rPr>
            </w:pPr>
            <w:r w:rsidRPr="00222761">
              <w:rPr>
                <w:rFonts w:ascii="Times New Roman" w:hAnsi="Times New Roman"/>
              </w:rPr>
              <w:t>в районах жилой застройки индивидуальными жилыми домами</w:t>
            </w:r>
          </w:p>
        </w:tc>
        <w:tc>
          <w:tcPr>
            <w:tcW w:w="1674" w:type="dxa"/>
          </w:tcPr>
          <w:p w:rsidR="002B32B8" w:rsidRPr="00222761" w:rsidRDefault="002B32B8" w:rsidP="002B32B8">
            <w:pPr>
              <w:tabs>
                <w:tab w:val="left" w:pos="1418"/>
              </w:tabs>
              <w:spacing w:before="60" w:after="60"/>
              <w:jc w:val="center"/>
              <w:rPr>
                <w:rFonts w:ascii="Times New Roman" w:hAnsi="Times New Roman"/>
              </w:rPr>
            </w:pPr>
            <w:r w:rsidRPr="00222761">
              <w:rPr>
                <w:rFonts w:ascii="Times New Roman" w:hAnsi="Times New Roman"/>
              </w:rPr>
              <w:t>1,4-</w:t>
            </w:r>
          </w:p>
        </w:tc>
      </w:tr>
      <w:tr w:rsidR="002B32B8" w:rsidRPr="00222761" w:rsidTr="002B32B8">
        <w:tc>
          <w:tcPr>
            <w:tcW w:w="1882" w:type="dxa"/>
          </w:tcPr>
          <w:p w:rsidR="002B32B8" w:rsidRPr="00222761" w:rsidRDefault="002B32B8" w:rsidP="00485FEB">
            <w:pPr>
              <w:tabs>
                <w:tab w:val="left" w:pos="1418"/>
              </w:tabs>
              <w:spacing w:before="60" w:after="60"/>
              <w:rPr>
                <w:rFonts w:ascii="Times New Roman" w:hAnsi="Times New Roman"/>
              </w:rPr>
            </w:pPr>
            <w:r w:rsidRPr="00222761">
              <w:rPr>
                <w:rFonts w:ascii="Times New Roman" w:hAnsi="Times New Roman"/>
              </w:rPr>
              <w:t>Автозаправочные станции</w:t>
            </w:r>
          </w:p>
        </w:tc>
        <w:tc>
          <w:tcPr>
            <w:tcW w:w="6066" w:type="dxa"/>
          </w:tcPr>
          <w:p w:rsidR="002B32B8" w:rsidRPr="00222761" w:rsidRDefault="002B32B8" w:rsidP="00485FEB">
            <w:pPr>
              <w:tabs>
                <w:tab w:val="left" w:pos="1418"/>
              </w:tabs>
              <w:spacing w:before="60" w:after="60"/>
              <w:rPr>
                <w:rFonts w:ascii="Times New Roman" w:hAnsi="Times New Roman"/>
              </w:rPr>
            </w:pPr>
            <w:r w:rsidRPr="00222761">
              <w:rPr>
                <w:rFonts w:ascii="Times New Roman" w:hAnsi="Times New Roman"/>
              </w:rPr>
              <w:t>Количество топливораздаточных колонок на 1200 автомобилей, зарегистрированных на территории муниципального образования</w:t>
            </w:r>
          </w:p>
        </w:tc>
        <w:tc>
          <w:tcPr>
            <w:tcW w:w="1674" w:type="dxa"/>
          </w:tcPr>
          <w:p w:rsidR="002B32B8" w:rsidRPr="00222761" w:rsidRDefault="002B32B8" w:rsidP="00485FEB">
            <w:pPr>
              <w:tabs>
                <w:tab w:val="left" w:pos="1418"/>
              </w:tabs>
              <w:spacing w:before="60" w:after="60"/>
              <w:jc w:val="center"/>
              <w:rPr>
                <w:rFonts w:ascii="Times New Roman" w:hAnsi="Times New Roman"/>
              </w:rPr>
            </w:pPr>
            <w:r w:rsidRPr="00222761">
              <w:rPr>
                <w:rFonts w:ascii="Times New Roman" w:hAnsi="Times New Roman"/>
              </w:rPr>
              <w:t>1</w:t>
            </w:r>
          </w:p>
        </w:tc>
      </w:tr>
      <w:tr w:rsidR="002B32B8" w:rsidRPr="00222761" w:rsidTr="002B32B8">
        <w:tc>
          <w:tcPr>
            <w:tcW w:w="1882" w:type="dxa"/>
          </w:tcPr>
          <w:p w:rsidR="002B32B8" w:rsidRPr="00222761" w:rsidRDefault="002B32B8" w:rsidP="00485FEB">
            <w:pPr>
              <w:tabs>
                <w:tab w:val="left" w:pos="1418"/>
              </w:tabs>
              <w:spacing w:before="60" w:after="60"/>
              <w:rPr>
                <w:rFonts w:ascii="Times New Roman" w:hAnsi="Times New Roman"/>
              </w:rPr>
            </w:pPr>
            <w:r w:rsidRPr="00222761">
              <w:rPr>
                <w:rFonts w:ascii="Times New Roman" w:hAnsi="Times New Roman"/>
              </w:rPr>
              <w:t>Станции технического обслуживания автомобилей</w:t>
            </w:r>
          </w:p>
        </w:tc>
        <w:tc>
          <w:tcPr>
            <w:tcW w:w="6066" w:type="dxa"/>
          </w:tcPr>
          <w:p w:rsidR="002B32B8" w:rsidRPr="00222761" w:rsidRDefault="002B32B8" w:rsidP="00485FEB">
            <w:pPr>
              <w:tabs>
                <w:tab w:val="left" w:pos="1418"/>
              </w:tabs>
              <w:spacing w:before="60" w:after="60"/>
              <w:rPr>
                <w:rFonts w:ascii="Times New Roman" w:hAnsi="Times New Roman"/>
              </w:rPr>
            </w:pPr>
            <w:r w:rsidRPr="00222761">
              <w:rPr>
                <w:rFonts w:ascii="Times New Roman" w:hAnsi="Times New Roman"/>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1674" w:type="dxa"/>
          </w:tcPr>
          <w:p w:rsidR="002B32B8" w:rsidRPr="00222761" w:rsidRDefault="002B32B8" w:rsidP="00485FEB">
            <w:pPr>
              <w:tabs>
                <w:tab w:val="left" w:pos="1418"/>
              </w:tabs>
              <w:spacing w:before="60" w:after="60"/>
              <w:jc w:val="center"/>
              <w:rPr>
                <w:rFonts w:ascii="Times New Roman" w:hAnsi="Times New Roman"/>
              </w:rPr>
            </w:pPr>
            <w:r w:rsidRPr="00222761">
              <w:rPr>
                <w:rFonts w:ascii="Times New Roman" w:hAnsi="Times New Roman"/>
              </w:rPr>
              <w:t>1</w:t>
            </w:r>
          </w:p>
        </w:tc>
      </w:tr>
    </w:tbl>
    <w:p w:rsidR="00485FEB" w:rsidRPr="00222761" w:rsidRDefault="00485FEB" w:rsidP="00485FEB">
      <w:pPr>
        <w:tabs>
          <w:tab w:val="left" w:pos="1418"/>
        </w:tabs>
        <w:spacing w:before="60" w:after="60" w:line="240" w:lineRule="auto"/>
        <w:jc w:val="both"/>
        <w:rPr>
          <w:rFonts w:ascii="Times New Roman" w:hAnsi="Times New Roman"/>
        </w:rPr>
      </w:pPr>
      <w:r w:rsidRPr="00222761">
        <w:rPr>
          <w:rFonts w:ascii="Times New Roman" w:hAnsi="Times New Roman"/>
        </w:rPr>
        <w:t>Примечание: Максимально допустимый уровень территориальной доступности объектов применительно к автомобильным дорогам местного значения в границах населённого пункта не устанавливается.</w:t>
      </w:r>
    </w:p>
    <w:p w:rsidR="002B32B8" w:rsidRPr="00222761" w:rsidRDefault="002B32B8" w:rsidP="00485FEB">
      <w:pPr>
        <w:tabs>
          <w:tab w:val="left" w:pos="1418"/>
        </w:tabs>
        <w:spacing w:before="60" w:after="60" w:line="240" w:lineRule="auto"/>
        <w:jc w:val="both"/>
        <w:rPr>
          <w:rFonts w:ascii="Times New Roman" w:hAnsi="Times New Roman"/>
        </w:rPr>
      </w:pP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Пропускная способность улично-дорожной сети при подготовке документов территориального планирования определяется исходя из уровня автомобилизации в </w:t>
      </w:r>
      <w:r w:rsidR="00846D03" w:rsidRPr="00222761">
        <w:rPr>
          <w:rFonts w:ascii="Times New Roman" w:hAnsi="Times New Roman"/>
          <w:sz w:val="24"/>
          <w:szCs w:val="24"/>
        </w:rPr>
        <w:t xml:space="preserve">размере 500 авт./1000 жителей </w:t>
      </w:r>
      <w:r w:rsidRPr="00222761">
        <w:rPr>
          <w:rFonts w:ascii="Times New Roman" w:hAnsi="Times New Roman"/>
          <w:sz w:val="24"/>
          <w:szCs w:val="24"/>
        </w:rPr>
        <w:t>на 2030 год.</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Потребность в участках АЗС следует принимать в соответствии с п. 11.41. СП 42.13330.2016.</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Потребность в участках станций технического обслуживания автомобилей следует принимать в соответствии с п. 11.40. СП 42.13330.2016.</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объектов местного значения для создания и обеспечения функционирования парковок (парковочных мест) приведены в таблице </w:t>
      </w:r>
      <w:r w:rsidR="0084443A" w:rsidRPr="00222761">
        <w:rPr>
          <w:rFonts w:ascii="Times New Roman" w:hAnsi="Times New Roman"/>
          <w:sz w:val="24"/>
          <w:szCs w:val="24"/>
        </w:rPr>
        <w:t>1</w:t>
      </w:r>
      <w:r w:rsidRPr="00222761">
        <w:rPr>
          <w:rFonts w:ascii="Times New Roman" w:hAnsi="Times New Roman"/>
          <w:sz w:val="24"/>
          <w:szCs w:val="24"/>
        </w:rPr>
        <w:t>.1.2.</w:t>
      </w:r>
    </w:p>
    <w:p w:rsidR="00D07A9E" w:rsidRDefault="00D07A9E" w:rsidP="00485FEB">
      <w:pPr>
        <w:tabs>
          <w:tab w:val="left" w:pos="1418"/>
        </w:tabs>
        <w:spacing w:before="60" w:after="60" w:line="240" w:lineRule="auto"/>
        <w:ind w:left="1069"/>
        <w:jc w:val="right"/>
        <w:rPr>
          <w:rFonts w:ascii="Times New Roman" w:hAnsi="Times New Roman"/>
        </w:rPr>
      </w:pPr>
      <w:bookmarkStart w:id="9" w:name="_Toc516671356"/>
    </w:p>
    <w:p w:rsidR="00D07A9E" w:rsidRDefault="00D07A9E" w:rsidP="00485FEB">
      <w:pPr>
        <w:tabs>
          <w:tab w:val="left" w:pos="1418"/>
        </w:tabs>
        <w:spacing w:before="60" w:after="60" w:line="240" w:lineRule="auto"/>
        <w:ind w:left="1069"/>
        <w:jc w:val="right"/>
        <w:rPr>
          <w:rFonts w:ascii="Times New Roman" w:hAnsi="Times New Roman"/>
        </w:rPr>
      </w:pPr>
    </w:p>
    <w:p w:rsidR="00D07A9E" w:rsidRDefault="00D07A9E" w:rsidP="00485FEB">
      <w:pPr>
        <w:tabs>
          <w:tab w:val="left" w:pos="1418"/>
        </w:tabs>
        <w:spacing w:before="60" w:after="60" w:line="240" w:lineRule="auto"/>
        <w:ind w:left="1069"/>
        <w:jc w:val="right"/>
        <w:rPr>
          <w:rFonts w:ascii="Times New Roman" w:hAnsi="Times New Roman"/>
        </w:rPr>
      </w:pP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lastRenderedPageBreak/>
        <w:t xml:space="preserve">Таблица </w:t>
      </w:r>
      <w:r w:rsidR="0084443A" w:rsidRPr="00222761">
        <w:rPr>
          <w:rFonts w:ascii="Times New Roman" w:hAnsi="Times New Roman"/>
        </w:rPr>
        <w:t>1</w:t>
      </w:r>
      <w:r w:rsidRPr="00222761">
        <w:rPr>
          <w:rFonts w:ascii="Times New Roman" w:hAnsi="Times New Roman"/>
        </w:rPr>
        <w:t xml:space="preserve">.1.2. </w:t>
      </w:r>
    </w:p>
    <w:p w:rsidR="00485FEB" w:rsidRPr="00222761" w:rsidRDefault="00485FEB" w:rsidP="00485FEB">
      <w:pPr>
        <w:tabs>
          <w:tab w:val="left" w:pos="1418"/>
        </w:tabs>
        <w:spacing w:before="60" w:after="60" w:line="240" w:lineRule="auto"/>
        <w:jc w:val="right"/>
        <w:rPr>
          <w:rFonts w:ascii="Times New Roman" w:hAnsi="Times New Roman"/>
        </w:rPr>
      </w:pPr>
      <w:r w:rsidRPr="00222761">
        <w:rPr>
          <w:rFonts w:ascii="Times New Roman" w:hAnsi="Times New Roman"/>
        </w:rPr>
        <w:t>Расчётные показатели объектов местного значения поселений для создания и обеспечения функционирования парковок (парковочных мест)</w:t>
      </w:r>
      <w:bookmarkEnd w:id="9"/>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2977"/>
        <w:gridCol w:w="851"/>
        <w:gridCol w:w="852"/>
        <w:gridCol w:w="1274"/>
      </w:tblGrid>
      <w:tr w:rsidR="00485FEB" w:rsidRPr="00222761" w:rsidTr="00485FEB">
        <w:trPr>
          <w:trHeight w:val="212"/>
          <w:tblHeader/>
        </w:trPr>
        <w:tc>
          <w:tcPr>
            <w:tcW w:w="3686" w:type="dxa"/>
            <w:vMerge w:val="restart"/>
            <w:shd w:val="clear" w:color="auto" w:fill="auto"/>
            <w:vAlign w:val="center"/>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5954" w:type="dxa"/>
            <w:gridSpan w:val="4"/>
            <w:shd w:val="clear" w:color="auto" w:fill="auto"/>
            <w:vAlign w:val="center"/>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Расчетные показатели </w:t>
            </w:r>
          </w:p>
        </w:tc>
      </w:tr>
      <w:tr w:rsidR="00485FEB" w:rsidRPr="00222761" w:rsidTr="00485FEB">
        <w:trPr>
          <w:trHeight w:val="263"/>
          <w:tblHeader/>
        </w:trPr>
        <w:tc>
          <w:tcPr>
            <w:tcW w:w="3686" w:type="dxa"/>
            <w:vMerge/>
            <w:shd w:val="clear" w:color="auto" w:fill="auto"/>
            <w:vAlign w:val="center"/>
          </w:tcPr>
          <w:p w:rsidR="00485FEB" w:rsidRPr="00222761" w:rsidRDefault="00485FEB" w:rsidP="00485FEB">
            <w:pPr>
              <w:spacing w:after="0" w:line="240" w:lineRule="auto"/>
              <w:contextualSpacing/>
              <w:jc w:val="center"/>
              <w:rPr>
                <w:rFonts w:ascii="Times New Roman" w:hAnsi="Times New Roman"/>
              </w:rPr>
            </w:pPr>
          </w:p>
        </w:tc>
        <w:tc>
          <w:tcPr>
            <w:tcW w:w="4680" w:type="dxa"/>
            <w:gridSpan w:val="3"/>
            <w:shd w:val="clear" w:color="auto" w:fill="auto"/>
            <w:vAlign w:val="center"/>
          </w:tcPr>
          <w:p w:rsidR="00485FEB" w:rsidRPr="00222761" w:rsidRDefault="00485FEB" w:rsidP="00485FEB">
            <w:pPr>
              <w:spacing w:after="0" w:line="240" w:lineRule="auto"/>
              <w:ind w:left="-35" w:right="-19"/>
              <w:contextualSpacing/>
              <w:jc w:val="center"/>
              <w:rPr>
                <w:rFonts w:ascii="Times New Roman" w:hAnsi="Times New Roman"/>
              </w:rPr>
            </w:pPr>
            <w:r w:rsidRPr="00222761">
              <w:rPr>
                <w:rFonts w:ascii="Times New Roman" w:hAnsi="Times New Roman"/>
              </w:rPr>
              <w:t>минимально допустимого уровня обеспеченности</w:t>
            </w:r>
          </w:p>
        </w:tc>
        <w:tc>
          <w:tcPr>
            <w:tcW w:w="1274" w:type="dxa"/>
            <w:vMerge w:val="restart"/>
            <w:shd w:val="clear" w:color="auto" w:fill="auto"/>
          </w:tcPr>
          <w:p w:rsidR="00485FEB" w:rsidRPr="00222761" w:rsidRDefault="00485FEB" w:rsidP="00485FEB">
            <w:pPr>
              <w:spacing w:after="0" w:line="240" w:lineRule="auto"/>
              <w:ind w:left="-110" w:right="-108"/>
              <w:contextualSpacing/>
              <w:jc w:val="center"/>
              <w:rPr>
                <w:rFonts w:ascii="Times New Roman" w:hAnsi="Times New Roman"/>
              </w:rPr>
            </w:pPr>
            <w:r w:rsidRPr="00222761">
              <w:rPr>
                <w:rFonts w:ascii="Times New Roman" w:hAnsi="Times New Roman"/>
              </w:rPr>
              <w:t>максимально допустимого уровнятерриториальной доступности</w:t>
            </w:r>
          </w:p>
          <w:p w:rsidR="00485FEB" w:rsidRPr="00222761" w:rsidRDefault="00485FEB" w:rsidP="00485FEB">
            <w:pPr>
              <w:spacing w:after="0" w:line="240" w:lineRule="auto"/>
              <w:ind w:left="-110" w:right="-108"/>
              <w:contextualSpacing/>
              <w:jc w:val="center"/>
              <w:rPr>
                <w:rFonts w:ascii="Times New Roman" w:hAnsi="Times New Roman"/>
              </w:rPr>
            </w:pPr>
            <w:r w:rsidRPr="00222761">
              <w:rPr>
                <w:rFonts w:ascii="Times New Roman" w:hAnsi="Times New Roman"/>
              </w:rPr>
              <w:t>(радиус доступности, м)</w:t>
            </w:r>
          </w:p>
        </w:tc>
      </w:tr>
      <w:tr w:rsidR="00485FEB" w:rsidRPr="00222761" w:rsidTr="00485FEB">
        <w:trPr>
          <w:trHeight w:val="519"/>
          <w:tblHeader/>
        </w:trPr>
        <w:tc>
          <w:tcPr>
            <w:tcW w:w="3686" w:type="dxa"/>
            <w:vMerge/>
            <w:shd w:val="clear" w:color="auto" w:fill="auto"/>
            <w:vAlign w:val="center"/>
          </w:tcPr>
          <w:p w:rsidR="00485FEB" w:rsidRPr="00222761" w:rsidRDefault="00485FEB" w:rsidP="00485FEB">
            <w:pPr>
              <w:spacing w:after="0" w:line="240" w:lineRule="auto"/>
              <w:contextualSpacing/>
              <w:jc w:val="center"/>
              <w:rPr>
                <w:rFonts w:ascii="Times New Roman" w:hAnsi="Times New Roman"/>
              </w:rPr>
            </w:pPr>
          </w:p>
        </w:tc>
        <w:tc>
          <w:tcPr>
            <w:tcW w:w="3828" w:type="dxa"/>
            <w:gridSpan w:val="2"/>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Количество парковок исходя из значения расчётных единиц</w:t>
            </w:r>
          </w:p>
        </w:tc>
        <w:tc>
          <w:tcPr>
            <w:tcW w:w="852" w:type="dxa"/>
            <w:vMerge w:val="restart"/>
            <w:shd w:val="clear" w:color="auto" w:fill="auto"/>
          </w:tcPr>
          <w:p w:rsidR="00485FEB" w:rsidRPr="00222761" w:rsidRDefault="00485FEB" w:rsidP="00485FEB">
            <w:pPr>
              <w:spacing w:after="0" w:line="240" w:lineRule="auto"/>
              <w:ind w:left="-35" w:right="-19"/>
              <w:contextualSpacing/>
              <w:jc w:val="center"/>
              <w:rPr>
                <w:rFonts w:ascii="Times New Roman" w:hAnsi="Times New Roman"/>
              </w:rPr>
            </w:pPr>
            <w:r w:rsidRPr="00222761">
              <w:rPr>
                <w:rFonts w:ascii="Times New Roman" w:hAnsi="Times New Roman"/>
              </w:rPr>
              <w:t>значение показателя</w:t>
            </w:r>
          </w:p>
        </w:tc>
        <w:tc>
          <w:tcPr>
            <w:tcW w:w="1274" w:type="dxa"/>
            <w:vMerge/>
            <w:shd w:val="clear" w:color="auto" w:fill="auto"/>
          </w:tcPr>
          <w:p w:rsidR="00485FEB" w:rsidRPr="00222761" w:rsidRDefault="00485FEB" w:rsidP="00485FEB">
            <w:pPr>
              <w:spacing w:after="0" w:line="240" w:lineRule="auto"/>
              <w:contextualSpacing/>
              <w:jc w:val="center"/>
              <w:rPr>
                <w:rFonts w:ascii="Times New Roman" w:hAnsi="Times New Roman"/>
              </w:rPr>
            </w:pPr>
          </w:p>
        </w:tc>
      </w:tr>
      <w:tr w:rsidR="00485FEB" w:rsidRPr="00222761" w:rsidTr="00485FEB">
        <w:trPr>
          <w:trHeight w:val="173"/>
          <w:tblHeader/>
        </w:trPr>
        <w:tc>
          <w:tcPr>
            <w:tcW w:w="3686" w:type="dxa"/>
            <w:vMerge/>
            <w:shd w:val="clear" w:color="auto" w:fill="auto"/>
            <w:vAlign w:val="center"/>
          </w:tcPr>
          <w:p w:rsidR="00485FEB" w:rsidRPr="00222761" w:rsidRDefault="00485FEB" w:rsidP="00485FEB">
            <w:pPr>
              <w:spacing w:after="0" w:line="240" w:lineRule="auto"/>
              <w:contextualSpacing/>
              <w:jc w:val="center"/>
              <w:rPr>
                <w:rFonts w:ascii="Times New Roman" w:hAnsi="Times New Roman"/>
              </w:rPr>
            </w:pPr>
          </w:p>
        </w:tc>
        <w:tc>
          <w:tcPr>
            <w:tcW w:w="2977"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Наименование расчётной единицы, ед. изм.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значение</w:t>
            </w:r>
          </w:p>
        </w:tc>
        <w:tc>
          <w:tcPr>
            <w:tcW w:w="852" w:type="dxa"/>
            <w:vMerge/>
            <w:shd w:val="clear" w:color="auto" w:fill="auto"/>
          </w:tcPr>
          <w:p w:rsidR="00485FEB" w:rsidRPr="00222761" w:rsidRDefault="00485FEB" w:rsidP="00485FEB">
            <w:pPr>
              <w:spacing w:after="0" w:line="240" w:lineRule="auto"/>
              <w:ind w:left="-35" w:right="-19"/>
              <w:contextualSpacing/>
              <w:jc w:val="center"/>
              <w:rPr>
                <w:rFonts w:ascii="Times New Roman" w:hAnsi="Times New Roman"/>
              </w:rPr>
            </w:pPr>
          </w:p>
        </w:tc>
        <w:tc>
          <w:tcPr>
            <w:tcW w:w="1274" w:type="dxa"/>
            <w:vMerge/>
            <w:shd w:val="clear" w:color="auto" w:fill="auto"/>
          </w:tcPr>
          <w:p w:rsidR="00485FEB" w:rsidRPr="00222761" w:rsidRDefault="00485FEB" w:rsidP="00485FEB">
            <w:pPr>
              <w:spacing w:after="0" w:line="240" w:lineRule="auto"/>
              <w:contextualSpacing/>
              <w:jc w:val="center"/>
              <w:rPr>
                <w:rFonts w:ascii="Times New Roman" w:hAnsi="Times New Roman"/>
              </w:rPr>
            </w:pPr>
          </w:p>
        </w:tc>
      </w:tr>
      <w:tr w:rsidR="00485FEB" w:rsidRPr="00222761" w:rsidTr="00485FEB">
        <w:trPr>
          <w:trHeight w:val="237"/>
        </w:trPr>
        <w:tc>
          <w:tcPr>
            <w:tcW w:w="3686" w:type="dxa"/>
            <w:vMerge w:val="restart"/>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Места для хранения легковых автомобилей постоянного населения, расположенные вблизи от мест проживания</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квартира жилого дома бизнес-класса</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2,0</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800</w:t>
            </w:r>
          </w:p>
        </w:tc>
      </w:tr>
      <w:tr w:rsidR="00485FEB" w:rsidRPr="00222761" w:rsidTr="00485FEB">
        <w:trPr>
          <w:trHeight w:val="237"/>
        </w:trPr>
        <w:tc>
          <w:tcPr>
            <w:tcW w:w="3686" w:type="dxa"/>
            <w:vMerge/>
            <w:shd w:val="clear" w:color="auto" w:fill="auto"/>
          </w:tcPr>
          <w:p w:rsidR="00485FEB" w:rsidRPr="00222761" w:rsidRDefault="00485FEB" w:rsidP="00485FEB">
            <w:pPr>
              <w:spacing w:after="0" w:line="240" w:lineRule="auto"/>
              <w:contextualSpacing/>
              <w:rPr>
                <w:rFonts w:ascii="Times New Roman" w:hAnsi="Times New Roman"/>
              </w:rPr>
            </w:pP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квартира жилого дома стандартного класса</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1,2</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800</w:t>
            </w:r>
          </w:p>
        </w:tc>
      </w:tr>
      <w:tr w:rsidR="00485FEB" w:rsidRPr="00222761" w:rsidTr="00485FEB">
        <w:trPr>
          <w:trHeight w:val="263"/>
        </w:trPr>
        <w:tc>
          <w:tcPr>
            <w:tcW w:w="3686" w:type="dxa"/>
            <w:vMerge/>
            <w:shd w:val="clear" w:color="auto" w:fill="auto"/>
          </w:tcPr>
          <w:p w:rsidR="00485FEB" w:rsidRPr="00222761" w:rsidRDefault="00485FEB" w:rsidP="00485FEB">
            <w:pPr>
              <w:spacing w:after="0" w:line="240" w:lineRule="auto"/>
              <w:contextualSpacing/>
              <w:rPr>
                <w:rFonts w:ascii="Times New Roman" w:hAnsi="Times New Roman"/>
              </w:rPr>
            </w:pP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квартира жилого дома муниципального фонда</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0,7</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800</w:t>
            </w:r>
          </w:p>
        </w:tc>
      </w:tr>
      <w:tr w:rsidR="00485FEB" w:rsidRPr="00222761" w:rsidTr="00485FEB">
        <w:trPr>
          <w:trHeight w:val="60"/>
        </w:trPr>
        <w:tc>
          <w:tcPr>
            <w:tcW w:w="3686" w:type="dxa"/>
            <w:vMerge/>
            <w:shd w:val="clear" w:color="auto" w:fill="auto"/>
          </w:tcPr>
          <w:p w:rsidR="00485FEB" w:rsidRPr="00222761" w:rsidRDefault="00485FEB" w:rsidP="00485FEB">
            <w:pPr>
              <w:spacing w:after="0" w:line="240" w:lineRule="auto"/>
              <w:contextualSpacing/>
              <w:rPr>
                <w:rFonts w:ascii="Times New Roman" w:hAnsi="Times New Roman"/>
              </w:rPr>
            </w:pP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квартира жилого дома специализированного фонда</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0,7</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800</w:t>
            </w:r>
          </w:p>
        </w:tc>
      </w:tr>
      <w:tr w:rsidR="002B32B8" w:rsidRPr="00222761" w:rsidTr="002B32B8">
        <w:trPr>
          <w:trHeight w:val="1322"/>
        </w:trPr>
        <w:tc>
          <w:tcPr>
            <w:tcW w:w="3686" w:type="dxa"/>
            <w:shd w:val="clear" w:color="auto" w:fill="auto"/>
          </w:tcPr>
          <w:p w:rsidR="002B32B8" w:rsidRPr="00222761" w:rsidRDefault="002B32B8" w:rsidP="00D85D14">
            <w:pPr>
              <w:spacing w:after="0" w:line="240" w:lineRule="auto"/>
              <w:contextualSpacing/>
              <w:rPr>
                <w:rFonts w:ascii="Times New Roman" w:hAnsi="Times New Roman"/>
              </w:rPr>
            </w:pPr>
            <w:r w:rsidRPr="00222761">
              <w:rPr>
                <w:rFonts w:ascii="Times New Roman" w:hAnsi="Times New Roman"/>
              </w:rPr>
              <w:t>Места для паркования легковых автомобилей постоянного и дневного населения  при поездках с различными целями у следующих объектов:</w:t>
            </w:r>
          </w:p>
        </w:tc>
        <w:tc>
          <w:tcPr>
            <w:tcW w:w="5954" w:type="dxa"/>
            <w:gridSpan w:val="4"/>
            <w:shd w:val="clear" w:color="auto" w:fill="auto"/>
          </w:tcPr>
          <w:p w:rsidR="002B32B8" w:rsidRPr="00222761" w:rsidRDefault="002B32B8" w:rsidP="00485FEB">
            <w:pPr>
              <w:spacing w:after="0" w:line="240" w:lineRule="auto"/>
              <w:contextualSpacing/>
              <w:jc w:val="center"/>
              <w:rPr>
                <w:rFonts w:ascii="Times New Roman" w:hAnsi="Times New Roman"/>
              </w:rPr>
            </w:pP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Учреждения органов государственной власти, органы местного самоуправления</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административных (офисных) помещений объекта, кв.м.</w:t>
            </w:r>
          </w:p>
        </w:tc>
        <w:tc>
          <w:tcPr>
            <w:tcW w:w="851" w:type="dxa"/>
            <w:shd w:val="clear" w:color="auto" w:fill="auto"/>
          </w:tcPr>
          <w:p w:rsidR="00485FEB" w:rsidRPr="00222761" w:rsidRDefault="00485FEB" w:rsidP="00485FEB">
            <w:pPr>
              <w:spacing w:after="0" w:line="240" w:lineRule="auto"/>
              <w:ind w:left="-108" w:right="-108"/>
              <w:contextualSpacing/>
              <w:jc w:val="center"/>
              <w:rPr>
                <w:rFonts w:ascii="Times New Roman" w:hAnsi="Times New Roman"/>
              </w:rPr>
            </w:pPr>
            <w:r w:rsidRPr="00222761">
              <w:rPr>
                <w:rFonts w:ascii="Times New Roman" w:hAnsi="Times New Roman"/>
              </w:rPr>
              <w:t>200 - 220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 xml:space="preserve">общая площадь административных (офисных) помещений объекта </w:t>
            </w:r>
          </w:p>
        </w:tc>
        <w:tc>
          <w:tcPr>
            <w:tcW w:w="851" w:type="dxa"/>
            <w:shd w:val="clear" w:color="auto" w:fill="auto"/>
          </w:tcPr>
          <w:p w:rsidR="00485FEB" w:rsidRPr="00222761" w:rsidRDefault="00485FEB" w:rsidP="00485FEB">
            <w:pPr>
              <w:spacing w:after="0" w:line="240" w:lineRule="auto"/>
              <w:ind w:left="-108" w:right="-108"/>
              <w:contextualSpacing/>
              <w:jc w:val="center"/>
              <w:rPr>
                <w:rFonts w:ascii="Times New Roman" w:hAnsi="Times New Roman"/>
              </w:rPr>
            </w:pPr>
            <w:r w:rsidRPr="00222761">
              <w:rPr>
                <w:rFonts w:ascii="Times New Roman" w:hAnsi="Times New Roman"/>
              </w:rPr>
              <w:t>100 - 120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Коммерческо-деловые центры, офисные здания и помещения, страховые компании</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административных (офисных) помещений объекта,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50 - 60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Банки и банковские учреждения, кредитно-финансовые учреждения с операционным залом</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операционного зала (залов), административных (офисных) помещений объекта,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30 - 35</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Банки и банковские учреждения, кредитно-финансовые учреждения без операционного зала</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административных (офисных) помещений объекта,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55 - 60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559"/>
        </w:trPr>
        <w:tc>
          <w:tcPr>
            <w:tcW w:w="3686" w:type="dxa"/>
            <w:vMerge w:val="restart"/>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 xml:space="preserve">Образовательные организации, реализующие программы высшего профессионального образования </w:t>
            </w:r>
            <w:r w:rsidRPr="00222761">
              <w:rPr>
                <w:rFonts w:ascii="Times New Roman" w:hAnsi="Times New Roman"/>
              </w:rPr>
              <w:lastRenderedPageBreak/>
              <w:t>(вузы)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lastRenderedPageBreak/>
              <w:t xml:space="preserve">максимальное количество единовременно работающих преподавателей и </w:t>
            </w:r>
            <w:r w:rsidRPr="00222761">
              <w:rPr>
                <w:rFonts w:ascii="Times New Roman" w:hAnsi="Times New Roman"/>
              </w:rPr>
              <w:lastRenderedPageBreak/>
              <w:t>сотрудников,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lastRenderedPageBreak/>
              <w:t xml:space="preserve">2 – 4 </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49"/>
        </w:trPr>
        <w:tc>
          <w:tcPr>
            <w:tcW w:w="3686" w:type="dxa"/>
            <w:vMerge/>
            <w:shd w:val="clear" w:color="auto" w:fill="auto"/>
          </w:tcPr>
          <w:p w:rsidR="00485FEB" w:rsidRPr="00222761" w:rsidRDefault="00485FEB" w:rsidP="00485FEB">
            <w:pPr>
              <w:spacing w:after="0" w:line="240" w:lineRule="auto"/>
              <w:contextualSpacing/>
              <w:rPr>
                <w:rFonts w:ascii="Times New Roman" w:hAnsi="Times New Roman"/>
              </w:rPr>
            </w:pP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максимальное количество единовременно находящихся студентов,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Профессиональные образовательные организации, образовательные организа</w:t>
            </w:r>
            <w:r w:rsidR="00D85D14" w:rsidRPr="00222761">
              <w:rPr>
                <w:rFonts w:ascii="Times New Roman" w:hAnsi="Times New Roman"/>
              </w:rPr>
              <w:t xml:space="preserve">ции искусств </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максимальное количество единовременно работающих преподавателей и сотрудников,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3</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Центры обучения, самодеятельного творчества, клубы по интересам для взрослых</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клубных помещений объекта,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20 – 25</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Научно-исследовательские и проектные институты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помещений объекта, кв.м.</w:t>
            </w:r>
          </w:p>
        </w:tc>
        <w:tc>
          <w:tcPr>
            <w:tcW w:w="851" w:type="dxa"/>
            <w:shd w:val="clear" w:color="auto" w:fill="auto"/>
          </w:tcPr>
          <w:p w:rsidR="00485FEB" w:rsidRPr="00222761" w:rsidRDefault="00485FEB" w:rsidP="00485FEB">
            <w:pPr>
              <w:spacing w:after="0" w:line="240" w:lineRule="auto"/>
              <w:ind w:right="-108" w:hanging="108"/>
              <w:contextualSpacing/>
              <w:jc w:val="center"/>
              <w:rPr>
                <w:rFonts w:ascii="Times New Roman" w:hAnsi="Times New Roman"/>
              </w:rPr>
            </w:pPr>
            <w:r w:rsidRPr="00222761">
              <w:rPr>
                <w:rFonts w:ascii="Times New Roman" w:hAnsi="Times New Roman"/>
              </w:rPr>
              <w:t xml:space="preserve">140 – 170 </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Производственные здания, коммунально-складские объекты, размещаемые в составе многофункциональных зон</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работающих в двух смежных сменах,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8</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работающих в двух смежных сменах,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160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Магазины-склады (мелкооптовой и розничной торговли, гипермаркеты)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помещений объекта,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30 – 35 </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помещений объекта,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40 – 50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помещений объекта,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60 – 70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ind w:right="-108"/>
              <w:contextualSpacing/>
              <w:rPr>
                <w:rFonts w:ascii="Times New Roman" w:hAnsi="Times New Roman"/>
              </w:rPr>
            </w:pPr>
            <w:r w:rsidRPr="00222761">
              <w:rPr>
                <w:rFonts w:ascii="Times New Roman" w:hAnsi="Times New Roman"/>
              </w:rPr>
              <w:t>Рынки универсальные и непродовольственные</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рынка,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30 – 40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ind w:right="-108"/>
              <w:contextualSpacing/>
              <w:rPr>
                <w:rFonts w:ascii="Times New Roman" w:hAnsi="Times New Roman"/>
              </w:rPr>
            </w:pPr>
            <w:r w:rsidRPr="00222761">
              <w:rPr>
                <w:rFonts w:ascii="Times New Roman" w:hAnsi="Times New Roman"/>
              </w:rPr>
              <w:t xml:space="preserve">Рынки продовольственные и </w:t>
            </w:r>
            <w:r w:rsidRPr="00222761">
              <w:rPr>
                <w:rFonts w:ascii="Times New Roman" w:hAnsi="Times New Roman"/>
              </w:rPr>
              <w:lastRenderedPageBreak/>
              <w:t>сельскохозяйственные</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lastRenderedPageBreak/>
              <w:t>общая площадь рынка,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40 – </w:t>
            </w:r>
            <w:r w:rsidRPr="00222761">
              <w:rPr>
                <w:rFonts w:ascii="Times New Roman" w:hAnsi="Times New Roman"/>
              </w:rPr>
              <w:lastRenderedPageBreak/>
              <w:t>50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lastRenderedPageBreak/>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lastRenderedPageBreak/>
              <w:t>Предприятия общественного питания периодического спроса (рестораны, кафе)</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посадочных мест, ед.</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4 – 5</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Бани</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5 – 6</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D85D14">
            <w:pPr>
              <w:spacing w:after="0" w:line="240" w:lineRule="auto"/>
              <w:contextualSpacing/>
              <w:rPr>
                <w:rFonts w:ascii="Times New Roman" w:hAnsi="Times New Roman"/>
              </w:rPr>
            </w:pPr>
            <w:r w:rsidRPr="00222761">
              <w:rPr>
                <w:rFonts w:ascii="Times New Roman" w:hAnsi="Times New Roman"/>
              </w:rPr>
              <w:t>Ателье, фотосалоны  салоны-парикмахерские, салоны красоты, солярии, салоны моды, свадебные салоны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объекта,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 – 15</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Салоны ритуальных услуг</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объекта,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20 – 25</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Химчистки, прачечные, ремонтные мастерские, специализированные центры по обслуживанию сложной бытовой техники и др.</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рабочих мест приёмщиков, ед.</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 – 2</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Выставочно-музейные комплексы, музеи-заповедники, музеи, галереи, выставочные залы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6 – 8  </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400</w:t>
            </w:r>
          </w:p>
        </w:tc>
      </w:tr>
      <w:tr w:rsidR="00485FEB" w:rsidRPr="00222761" w:rsidTr="00485FEB">
        <w:trPr>
          <w:trHeight w:val="60"/>
        </w:trPr>
        <w:tc>
          <w:tcPr>
            <w:tcW w:w="3686" w:type="dxa"/>
            <w:shd w:val="clear" w:color="auto" w:fill="auto"/>
          </w:tcPr>
          <w:p w:rsidR="00485FEB" w:rsidRPr="00222761" w:rsidRDefault="00485FEB" w:rsidP="00D85D14">
            <w:pPr>
              <w:spacing w:after="0" w:line="240" w:lineRule="auto"/>
              <w:contextualSpacing/>
              <w:rPr>
                <w:rFonts w:ascii="Times New Roman" w:hAnsi="Times New Roman"/>
              </w:rPr>
            </w:pPr>
            <w:r w:rsidRPr="00222761">
              <w:rPr>
                <w:rFonts w:ascii="Times New Roman" w:hAnsi="Times New Roman"/>
              </w:rPr>
              <w:t xml:space="preserve">Театры и концертные залы </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зрительских мест, ед.</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4 – 7 </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Прочие театры и концертные залы, конференц-залы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зрительских мест, ед.</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15 – 20  </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D85D14">
            <w:pPr>
              <w:spacing w:after="0" w:line="240" w:lineRule="auto"/>
              <w:contextualSpacing/>
              <w:rPr>
                <w:rFonts w:ascii="Times New Roman" w:hAnsi="Times New Roman"/>
              </w:rPr>
            </w:pPr>
            <w:r w:rsidRPr="00222761">
              <w:rPr>
                <w:rFonts w:ascii="Times New Roman" w:hAnsi="Times New Roman"/>
              </w:rPr>
              <w:t>Киноцентры и кинотеатры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зрительских мест, ед.</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8 – 12 </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Прочие киноцентры и кинотеатры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зрительских мест, ед.</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15 – 25</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Центральные, специальные и специализированные библиотеки, интернет-кафе</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постоянных мест, ед.</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6 – 8  </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Объекты религиозных конфессий</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8 – 10</w:t>
            </w:r>
          </w:p>
        </w:tc>
        <w:tc>
          <w:tcPr>
            <w:tcW w:w="852" w:type="dxa"/>
            <w:shd w:val="clear" w:color="auto" w:fill="auto"/>
          </w:tcPr>
          <w:p w:rsidR="00485FEB" w:rsidRPr="00222761" w:rsidRDefault="00485FEB" w:rsidP="00485FEB">
            <w:pPr>
              <w:spacing w:after="0" w:line="240" w:lineRule="auto"/>
              <w:ind w:left="-108" w:right="-106"/>
              <w:contextualSpacing/>
              <w:jc w:val="center"/>
              <w:rPr>
                <w:rFonts w:ascii="Times New Roman" w:hAnsi="Times New Roman"/>
              </w:rPr>
            </w:pPr>
            <w:r w:rsidRPr="00222761">
              <w:rPr>
                <w:rFonts w:ascii="Times New Roman" w:hAnsi="Times New Roman"/>
              </w:rPr>
              <w:t>1 (не менее 3 на объект)</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Досугово-развлекательные учреждения: развлекательные центры, дискотеки, залы игровых автоматов, ночные клубы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4 – 7</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Бильярдные, боулинги</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3 – 4</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Спортивные комплексы и стадионы с трибунами</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посадочных мест на трибунах, ед.</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 – 30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400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 xml:space="preserve">Оздоровительные комплексы (фитнес-клубы, ФОК, спортивные и </w:t>
            </w:r>
            <w:r w:rsidRPr="00222761">
              <w:rPr>
                <w:rFonts w:ascii="Times New Roman" w:hAnsi="Times New Roman"/>
              </w:rPr>
              <w:lastRenderedPageBreak/>
              <w:t>тренажерные залы) общей площадью менее 1000 кв.м.</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lastRenderedPageBreak/>
              <w:t>общая площадь объекта,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 – 40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lastRenderedPageBreak/>
              <w:t>То же, общей площадью 1000 кв.м. и более</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общая площадь объекта, кв.м.</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40 – 55</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Тренажерные залы площадью 150 – 500 кв.м.</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8 – 10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ФОК с залом площадью 1000 – 2000 кв.м.</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ФОК с залом и бассейном общей площадью 2000 – 3000 кв.м.</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5 – 7</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Специализированные спортивные клубы и комплексы (теннис, конный спорт и др.)</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3 – 4</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Аквапарки, бассейны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5 – 7</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Катки с искусственным покрытием общей площадью более 3000 кв.м.</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6 – 7</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Железнодорожные вокзалы и станции</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пассажиров дальнего следования в час пик</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8 – 10 </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Автовокзалы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пассажиров в час пик,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 – 15</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 xml:space="preserve">Аэровокзалы </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пассажиров в час пик,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6 – 8 </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Речные вокзалы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пассажиров в час пик,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7 – 9 </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Пляжи и парки в зонах отдыха</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15 - 20</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400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Лесопарки и заповедники</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 xml:space="preserve">7 – 10 </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1000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Базы кратковременного отдыха (спортивные, лыжные, рыболовные, охотничьи и др.)</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 – 15</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Береговые базы маломерного флота</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единовременных посетителей, чел.</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 – 15</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6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Дома отдыха и санатории, санатории-профилактории, базы отдыха предприятий и туристские базы</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отдыхающих и обслуживающего персонала</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3 - 5</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250</w:t>
            </w:r>
          </w:p>
        </w:tc>
      </w:tr>
      <w:tr w:rsidR="00485FEB" w:rsidRPr="00222761" w:rsidTr="00485FEB">
        <w:trPr>
          <w:trHeight w:val="70"/>
        </w:trPr>
        <w:tc>
          <w:tcPr>
            <w:tcW w:w="3686"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Предприятия общественного питания, торговли в границах рекреационных территорий и зон отдыха</w:t>
            </w:r>
          </w:p>
        </w:tc>
        <w:tc>
          <w:tcPr>
            <w:tcW w:w="2977" w:type="dxa"/>
            <w:shd w:val="clear" w:color="auto" w:fill="auto"/>
          </w:tcPr>
          <w:p w:rsidR="00485FEB" w:rsidRPr="00222761" w:rsidRDefault="00485FEB" w:rsidP="00485FEB">
            <w:pPr>
              <w:spacing w:after="0" w:line="240" w:lineRule="auto"/>
              <w:contextualSpacing/>
              <w:rPr>
                <w:rFonts w:ascii="Times New Roman" w:hAnsi="Times New Roman"/>
              </w:rPr>
            </w:pPr>
            <w:r w:rsidRPr="00222761">
              <w:rPr>
                <w:rFonts w:ascii="Times New Roman" w:hAnsi="Times New Roman"/>
              </w:rPr>
              <w:t>количество мест в залах или единовременных посетителей и персонала</w:t>
            </w:r>
          </w:p>
        </w:tc>
        <w:tc>
          <w:tcPr>
            <w:tcW w:w="851"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100</w:t>
            </w:r>
          </w:p>
        </w:tc>
        <w:tc>
          <w:tcPr>
            <w:tcW w:w="852"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7-10</w:t>
            </w:r>
          </w:p>
        </w:tc>
        <w:tc>
          <w:tcPr>
            <w:tcW w:w="1274" w:type="dxa"/>
            <w:shd w:val="clear" w:color="auto" w:fill="auto"/>
          </w:tcPr>
          <w:p w:rsidR="00485FEB" w:rsidRPr="00222761" w:rsidRDefault="00485FEB" w:rsidP="00485FEB">
            <w:pPr>
              <w:spacing w:after="0" w:line="240" w:lineRule="auto"/>
              <w:contextualSpacing/>
              <w:jc w:val="center"/>
              <w:rPr>
                <w:rFonts w:ascii="Times New Roman" w:hAnsi="Times New Roman"/>
              </w:rPr>
            </w:pPr>
            <w:r w:rsidRPr="00222761">
              <w:rPr>
                <w:rFonts w:ascii="Times New Roman" w:hAnsi="Times New Roman"/>
              </w:rPr>
              <w:t>1000</w:t>
            </w:r>
          </w:p>
        </w:tc>
      </w:tr>
    </w:tbl>
    <w:p w:rsidR="00485FEB" w:rsidRPr="00222761" w:rsidRDefault="00485FEB" w:rsidP="00485FEB">
      <w:pPr>
        <w:tabs>
          <w:tab w:val="left" w:pos="1418"/>
        </w:tabs>
        <w:spacing w:before="60" w:after="60" w:line="240" w:lineRule="auto"/>
        <w:jc w:val="both"/>
        <w:rPr>
          <w:rFonts w:ascii="Times New Roman" w:hAnsi="Times New Roman"/>
        </w:rPr>
      </w:pPr>
      <w:r w:rsidRPr="00222761">
        <w:rPr>
          <w:rFonts w:ascii="Times New Roman" w:hAnsi="Times New Roman"/>
        </w:rPr>
        <w:t>Примечания:</w:t>
      </w:r>
    </w:p>
    <w:p w:rsidR="00485FEB" w:rsidRPr="00222761" w:rsidRDefault="00485FEB" w:rsidP="00485FEB">
      <w:pPr>
        <w:tabs>
          <w:tab w:val="left" w:pos="1418"/>
        </w:tabs>
        <w:spacing w:before="60" w:after="60" w:line="240" w:lineRule="auto"/>
        <w:jc w:val="both"/>
        <w:rPr>
          <w:rFonts w:ascii="Times New Roman" w:hAnsi="Times New Roman"/>
        </w:rPr>
      </w:pPr>
      <w:r w:rsidRPr="00222761">
        <w:rPr>
          <w:rFonts w:ascii="Times New Roman" w:hAnsi="Times New Roman"/>
        </w:rPr>
        <w:lastRenderedPageBreak/>
        <w:t>1. Парковка (парковочное место) – применительно к настоящим Нормативам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85FEB" w:rsidRPr="00222761" w:rsidRDefault="00485FEB" w:rsidP="00485FEB">
      <w:pPr>
        <w:tabs>
          <w:tab w:val="left" w:pos="1418"/>
        </w:tabs>
        <w:spacing w:before="60" w:after="60" w:line="240" w:lineRule="auto"/>
        <w:jc w:val="both"/>
        <w:rPr>
          <w:rFonts w:ascii="Times New Roman" w:hAnsi="Times New Roman"/>
        </w:rPr>
      </w:pPr>
      <w:r w:rsidRPr="00222761">
        <w:rPr>
          <w:rFonts w:ascii="Times New Roman" w:hAnsi="Times New Roman"/>
        </w:rPr>
        <w:t>2. Количество парковочных мест для легковых автомобилей постоянного и дневного населения при поездках с различными целями около зданий и комплексов многофункциональных, зданий судов общей юрисдикции, зданий и сооружений следственных органов, гостиниц, зданий и помещений медицинских организаций определяется в соответствии со сводами правил (СП), определяющих требования к данным объектам.</w:t>
      </w:r>
    </w:p>
    <w:p w:rsidR="00485FEB" w:rsidRPr="00222761" w:rsidRDefault="00485FEB" w:rsidP="00485FEB">
      <w:pPr>
        <w:tabs>
          <w:tab w:val="left" w:pos="1418"/>
        </w:tabs>
        <w:spacing w:before="60" w:after="60" w:line="240" w:lineRule="auto"/>
        <w:jc w:val="both"/>
        <w:rPr>
          <w:rFonts w:ascii="Times New Roman" w:hAnsi="Times New Roman"/>
        </w:rPr>
      </w:pPr>
      <w:r w:rsidRPr="00222761">
        <w:rPr>
          <w:rFonts w:ascii="Times New Roman" w:hAnsi="Times New Roman"/>
        </w:rPr>
        <w:t>3. Габариты парковочного места в пределах улично-дорожной сети и за пределами зданий, строений, сооружений следует принимать в соответствии с ГОСТ Р 52289-2004 с учётом требований, предъявляемых действующим законодательством для размещения транспортных средств маломобильных групп населения.</w:t>
      </w:r>
    </w:p>
    <w:p w:rsidR="00485FEB" w:rsidRPr="00222761" w:rsidRDefault="00485FEB" w:rsidP="00485FEB">
      <w:pPr>
        <w:tabs>
          <w:tab w:val="left" w:pos="1418"/>
        </w:tabs>
        <w:spacing w:before="60" w:after="60" w:line="240" w:lineRule="auto"/>
        <w:jc w:val="both"/>
        <w:rPr>
          <w:rFonts w:ascii="Times New Roman" w:hAnsi="Times New Roman"/>
        </w:rPr>
      </w:pPr>
      <w:r w:rsidRPr="00222761">
        <w:rPr>
          <w:rFonts w:ascii="Times New Roman" w:hAnsi="Times New Roman"/>
        </w:rPr>
        <w:t>4. Если действующим законодательством установлены иные предельные значения территориальной доступности для парковочных мест, на которых располагаются транспортные средства маломобильных групп населения, то применяются такие нормы.</w:t>
      </w:r>
    </w:p>
    <w:p w:rsidR="00485FEB" w:rsidRPr="00222761" w:rsidRDefault="00485FEB" w:rsidP="00485FEB">
      <w:pPr>
        <w:tabs>
          <w:tab w:val="left" w:pos="1418"/>
        </w:tabs>
        <w:spacing w:before="60" w:after="60" w:line="240" w:lineRule="auto"/>
        <w:jc w:val="both"/>
        <w:rPr>
          <w:rFonts w:ascii="Times New Roman" w:hAnsi="Times New Roman"/>
        </w:rPr>
      </w:pPr>
      <w:r w:rsidRPr="00222761">
        <w:rPr>
          <w:rFonts w:ascii="Times New Roman" w:hAnsi="Times New Roman"/>
        </w:rPr>
        <w:t>5. Радиусы доступности мест для хранения легковых автомобилей постоянного населения, расположенных вблизи от мест проживания, допускается принимать в размере 1000 м.</w:t>
      </w:r>
    </w:p>
    <w:p w:rsidR="00485FEB" w:rsidRPr="00222761" w:rsidRDefault="00485FEB" w:rsidP="00485FEB">
      <w:pPr>
        <w:tabs>
          <w:tab w:val="left" w:pos="1418"/>
        </w:tabs>
        <w:spacing w:before="60" w:after="60" w:line="240" w:lineRule="auto"/>
        <w:jc w:val="both"/>
        <w:rPr>
          <w:rFonts w:ascii="Times New Roman" w:hAnsi="Times New Roman"/>
        </w:rPr>
      </w:pP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установленные в таблице </w:t>
      </w:r>
      <w:r w:rsidR="002B32B8" w:rsidRPr="00222761">
        <w:rPr>
          <w:rFonts w:ascii="Times New Roman" w:hAnsi="Times New Roman"/>
          <w:sz w:val="24"/>
          <w:szCs w:val="24"/>
        </w:rPr>
        <w:t>1</w:t>
      </w:r>
      <w:r w:rsidRPr="00222761">
        <w:rPr>
          <w:rFonts w:ascii="Times New Roman" w:hAnsi="Times New Roman"/>
          <w:sz w:val="24"/>
          <w:szCs w:val="24"/>
        </w:rPr>
        <w:t>.1.2, допускается не применять для следующих населённых пунктов:</w:t>
      </w:r>
    </w:p>
    <w:p w:rsidR="00485FEB" w:rsidRPr="00222761" w:rsidRDefault="00485FEB" w:rsidP="00485FEB">
      <w:pPr>
        <w:pStyle w:val="af3"/>
        <w:tabs>
          <w:tab w:val="left" w:pos="1418"/>
        </w:tabs>
        <w:spacing w:before="60" w:after="60" w:line="240" w:lineRule="auto"/>
        <w:ind w:left="709"/>
        <w:contextualSpacing w:val="0"/>
        <w:jc w:val="both"/>
        <w:rPr>
          <w:rFonts w:ascii="Times New Roman" w:hAnsi="Times New Roman"/>
          <w:sz w:val="24"/>
          <w:szCs w:val="24"/>
        </w:rPr>
      </w:pPr>
      <w:r w:rsidRPr="00222761">
        <w:rPr>
          <w:rFonts w:ascii="Times New Roman" w:hAnsi="Times New Roman"/>
          <w:sz w:val="24"/>
          <w:szCs w:val="24"/>
        </w:rPr>
        <w:t xml:space="preserve">а) с численностью постоянного населения менее </w:t>
      </w:r>
      <w:r w:rsidR="002B32B8" w:rsidRPr="00222761">
        <w:rPr>
          <w:rFonts w:ascii="Times New Roman" w:hAnsi="Times New Roman"/>
          <w:sz w:val="24"/>
          <w:szCs w:val="24"/>
        </w:rPr>
        <w:t>3</w:t>
      </w:r>
      <w:r w:rsidRPr="00222761">
        <w:rPr>
          <w:rFonts w:ascii="Times New Roman" w:hAnsi="Times New Roman"/>
          <w:sz w:val="24"/>
          <w:szCs w:val="24"/>
        </w:rPr>
        <w:t>000 чел.;</w:t>
      </w:r>
    </w:p>
    <w:p w:rsidR="00485FEB" w:rsidRPr="00222761" w:rsidRDefault="00485FEB" w:rsidP="00485FEB">
      <w:pPr>
        <w:pStyle w:val="af3"/>
        <w:tabs>
          <w:tab w:val="left" w:pos="1418"/>
        </w:tabs>
        <w:spacing w:before="60" w:after="60" w:line="240" w:lineRule="auto"/>
        <w:ind w:left="709"/>
        <w:contextualSpacing w:val="0"/>
        <w:jc w:val="both"/>
        <w:rPr>
          <w:rFonts w:ascii="Times New Roman" w:hAnsi="Times New Roman"/>
          <w:sz w:val="24"/>
          <w:szCs w:val="24"/>
        </w:rPr>
      </w:pPr>
      <w:r w:rsidRPr="00222761">
        <w:rPr>
          <w:rFonts w:ascii="Times New Roman" w:hAnsi="Times New Roman"/>
          <w:sz w:val="24"/>
          <w:szCs w:val="24"/>
        </w:rPr>
        <w:t xml:space="preserve">б) расположенных на расстоянии не более 3,0 км от границ центров муниципальных образований, если численность населения таковых не менее </w:t>
      </w:r>
      <w:r w:rsidR="002B32B8" w:rsidRPr="00222761">
        <w:rPr>
          <w:rFonts w:ascii="Times New Roman" w:hAnsi="Times New Roman"/>
          <w:sz w:val="24"/>
          <w:szCs w:val="24"/>
        </w:rPr>
        <w:t>3</w:t>
      </w:r>
      <w:r w:rsidRPr="00222761">
        <w:rPr>
          <w:rFonts w:ascii="Times New Roman" w:hAnsi="Times New Roman"/>
          <w:sz w:val="24"/>
          <w:szCs w:val="24"/>
        </w:rPr>
        <w:t>000 чел.</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установленные в таблице </w:t>
      </w:r>
      <w:r w:rsidR="002B32B8" w:rsidRPr="00222761">
        <w:rPr>
          <w:rFonts w:ascii="Times New Roman" w:hAnsi="Times New Roman"/>
          <w:sz w:val="24"/>
          <w:szCs w:val="24"/>
        </w:rPr>
        <w:t>1</w:t>
      </w:r>
      <w:r w:rsidRPr="00222761">
        <w:rPr>
          <w:rFonts w:ascii="Times New Roman" w:hAnsi="Times New Roman"/>
          <w:sz w:val="24"/>
          <w:szCs w:val="24"/>
        </w:rPr>
        <w:t>.1.2, применяются также для отдельно стоящих объектов, расположенных на расстоянии не менее 1,0 км от существующей застройки.</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Для мест хранения автомобилей нормируемой территорией являются земельные участки, занятые объектами капитального строительства различного функционального назначения и прилегающие территории улично-дорожной сети. При размещении многофункциональных объектов расчёт потребности в парковочных местах производится отдельно для каждого из функциональных блоков, после чего полученные результаты суммируются. Радиус доступности устанавливается от нормируемого объекта.</w:t>
      </w:r>
    </w:p>
    <w:p w:rsidR="00485FEB" w:rsidRPr="00222761" w:rsidRDefault="00485FEB" w:rsidP="00485FEB">
      <w:pPr>
        <w:tabs>
          <w:tab w:val="left" w:pos="1418"/>
        </w:tabs>
        <w:spacing w:before="60" w:after="60" w:line="240" w:lineRule="auto"/>
        <w:jc w:val="both"/>
        <w:rPr>
          <w:rFonts w:ascii="Times New Roman" w:hAnsi="Times New Roman"/>
          <w:sz w:val="24"/>
          <w:szCs w:val="24"/>
        </w:rPr>
      </w:pPr>
    </w:p>
    <w:p w:rsidR="002B32B8" w:rsidRPr="00222761" w:rsidRDefault="002B32B8" w:rsidP="00485FEB">
      <w:pPr>
        <w:tabs>
          <w:tab w:val="left" w:pos="1418"/>
        </w:tabs>
        <w:spacing w:before="60" w:after="60" w:line="240" w:lineRule="auto"/>
        <w:jc w:val="both"/>
        <w:rPr>
          <w:rFonts w:ascii="Times New Roman" w:hAnsi="Times New Roman"/>
          <w:sz w:val="24"/>
          <w:szCs w:val="24"/>
        </w:rPr>
      </w:pPr>
    </w:p>
    <w:p w:rsidR="00485FEB" w:rsidRPr="00222761" w:rsidRDefault="00485FEB" w:rsidP="0084443A">
      <w:pPr>
        <w:pStyle w:val="3"/>
        <w:numPr>
          <w:ilvl w:val="1"/>
          <w:numId w:val="46"/>
        </w:numPr>
        <w:spacing w:before="240" w:after="240" w:line="240" w:lineRule="auto"/>
        <w:ind w:left="709" w:hanging="709"/>
        <w:rPr>
          <w:rFonts w:ascii="Times New Roman" w:hAnsi="Times New Roman"/>
        </w:rPr>
      </w:pPr>
      <w:bookmarkStart w:id="10" w:name="_Toc528680559"/>
      <w:bookmarkStart w:id="11" w:name="_Toc5132141"/>
      <w:r w:rsidRPr="00222761">
        <w:rPr>
          <w:rFonts w:ascii="Times New Roman" w:hAnsi="Times New Roman"/>
        </w:rPr>
        <w:t>Объекты транспортного обслуживания населения</w:t>
      </w:r>
      <w:bookmarkEnd w:id="10"/>
      <w:bookmarkEnd w:id="11"/>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объектов местного значения в области транспортного обслуживания населения приведены в таблице </w:t>
      </w:r>
      <w:r w:rsidR="002B32B8" w:rsidRPr="00222761">
        <w:rPr>
          <w:rFonts w:ascii="Times New Roman" w:hAnsi="Times New Roman"/>
          <w:sz w:val="24"/>
          <w:szCs w:val="24"/>
        </w:rPr>
        <w:t>1</w:t>
      </w:r>
      <w:r w:rsidRPr="00222761">
        <w:rPr>
          <w:rFonts w:ascii="Times New Roman" w:hAnsi="Times New Roman"/>
          <w:sz w:val="24"/>
          <w:szCs w:val="24"/>
        </w:rPr>
        <w:t>.2.1.</w:t>
      </w:r>
    </w:p>
    <w:p w:rsidR="00D07A9E" w:rsidRDefault="00D07A9E" w:rsidP="00485FEB">
      <w:pPr>
        <w:tabs>
          <w:tab w:val="left" w:pos="1418"/>
        </w:tabs>
        <w:spacing w:before="60" w:after="60" w:line="240" w:lineRule="auto"/>
        <w:jc w:val="right"/>
        <w:rPr>
          <w:rFonts w:ascii="Times New Roman" w:hAnsi="Times New Roman"/>
        </w:rPr>
      </w:pPr>
    </w:p>
    <w:p w:rsidR="00D07A9E" w:rsidRDefault="00D07A9E" w:rsidP="00485FEB">
      <w:pPr>
        <w:tabs>
          <w:tab w:val="left" w:pos="1418"/>
        </w:tabs>
        <w:spacing w:before="60" w:after="60" w:line="240" w:lineRule="auto"/>
        <w:jc w:val="right"/>
        <w:rPr>
          <w:rFonts w:ascii="Times New Roman" w:hAnsi="Times New Roman"/>
        </w:rPr>
      </w:pPr>
    </w:p>
    <w:p w:rsidR="00485FEB" w:rsidRPr="00222761" w:rsidRDefault="00485FEB" w:rsidP="00485FEB">
      <w:pPr>
        <w:tabs>
          <w:tab w:val="left" w:pos="1418"/>
        </w:tabs>
        <w:spacing w:before="60" w:after="60" w:line="240" w:lineRule="auto"/>
        <w:jc w:val="right"/>
        <w:rPr>
          <w:rFonts w:ascii="Times New Roman" w:hAnsi="Times New Roman"/>
        </w:rPr>
      </w:pPr>
      <w:r w:rsidRPr="00222761">
        <w:rPr>
          <w:rFonts w:ascii="Times New Roman" w:hAnsi="Times New Roman"/>
        </w:rPr>
        <w:lastRenderedPageBreak/>
        <w:t xml:space="preserve">Таблица </w:t>
      </w:r>
      <w:r w:rsidR="0084443A" w:rsidRPr="00222761">
        <w:rPr>
          <w:rFonts w:ascii="Times New Roman" w:hAnsi="Times New Roman"/>
        </w:rPr>
        <w:t>1</w:t>
      </w:r>
      <w:r w:rsidRPr="00222761">
        <w:rPr>
          <w:rFonts w:ascii="Times New Roman" w:hAnsi="Times New Roman"/>
        </w:rPr>
        <w:t>.2.1</w:t>
      </w:r>
    </w:p>
    <w:p w:rsidR="00485FEB" w:rsidRPr="00222761" w:rsidRDefault="00485FEB" w:rsidP="00485FEB">
      <w:pPr>
        <w:tabs>
          <w:tab w:val="left" w:pos="1418"/>
        </w:tabs>
        <w:spacing w:before="60" w:after="60" w:line="240" w:lineRule="auto"/>
        <w:jc w:val="right"/>
        <w:rPr>
          <w:rFonts w:ascii="Times New Roman" w:hAnsi="Times New Roman"/>
        </w:rPr>
      </w:pPr>
      <w:r w:rsidRPr="00222761">
        <w:rPr>
          <w:rFonts w:ascii="Times New Roman" w:hAnsi="Times New Roman"/>
        </w:rPr>
        <w:t>Расчётные показатели объектов местного значения  области транспортного обслуживания населения в части обеспечения работы общественного транспорта</w:t>
      </w:r>
    </w:p>
    <w:tbl>
      <w:tblPr>
        <w:tblStyle w:val="afb"/>
        <w:tblW w:w="9639" w:type="dxa"/>
        <w:tblInd w:w="108" w:type="dxa"/>
        <w:tblLook w:val="04A0"/>
      </w:tblPr>
      <w:tblGrid>
        <w:gridCol w:w="1771"/>
        <w:gridCol w:w="3386"/>
        <w:gridCol w:w="1825"/>
        <w:gridCol w:w="1325"/>
        <w:gridCol w:w="1332"/>
      </w:tblGrid>
      <w:tr w:rsidR="00485FEB" w:rsidRPr="00222761" w:rsidTr="002A6F67">
        <w:trPr>
          <w:tblHeader/>
        </w:trPr>
        <w:tc>
          <w:tcPr>
            <w:tcW w:w="1771" w:type="dxa"/>
            <w:vMerge w:val="restart"/>
            <w:vAlign w:val="center"/>
          </w:tcPr>
          <w:p w:rsidR="00485FEB" w:rsidRPr="00222761" w:rsidRDefault="00485FEB" w:rsidP="00485FEB">
            <w:pPr>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7868" w:type="dxa"/>
            <w:gridSpan w:val="4"/>
            <w:vAlign w:val="center"/>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Расчётные показатели:</w:t>
            </w:r>
          </w:p>
        </w:tc>
      </w:tr>
      <w:tr w:rsidR="00485FEB" w:rsidRPr="00222761" w:rsidTr="002A6F67">
        <w:trPr>
          <w:tblHeader/>
        </w:trPr>
        <w:tc>
          <w:tcPr>
            <w:tcW w:w="1771" w:type="dxa"/>
            <w:vMerge/>
          </w:tcPr>
          <w:p w:rsidR="00485FEB" w:rsidRPr="00222761" w:rsidRDefault="00485FEB" w:rsidP="00485FEB">
            <w:pPr>
              <w:tabs>
                <w:tab w:val="left" w:pos="1418"/>
              </w:tabs>
              <w:spacing w:before="60" w:after="60"/>
              <w:jc w:val="both"/>
              <w:rPr>
                <w:rFonts w:ascii="Times New Roman" w:hAnsi="Times New Roman"/>
              </w:rPr>
            </w:pPr>
          </w:p>
        </w:tc>
        <w:tc>
          <w:tcPr>
            <w:tcW w:w="5211" w:type="dxa"/>
            <w:gridSpan w:val="2"/>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минимально допустимого уровня обеспеченности:</w:t>
            </w:r>
          </w:p>
        </w:tc>
        <w:tc>
          <w:tcPr>
            <w:tcW w:w="2657" w:type="dxa"/>
            <w:gridSpan w:val="2"/>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максимально допустимого уровня территориальной доступности объектов:</w:t>
            </w:r>
          </w:p>
        </w:tc>
      </w:tr>
      <w:tr w:rsidR="00485FEB" w:rsidRPr="00222761" w:rsidTr="002A6F67">
        <w:trPr>
          <w:trHeight w:val="62"/>
          <w:tblHeader/>
        </w:trPr>
        <w:tc>
          <w:tcPr>
            <w:tcW w:w="1771" w:type="dxa"/>
            <w:vMerge/>
          </w:tcPr>
          <w:p w:rsidR="00485FEB" w:rsidRPr="00222761" w:rsidRDefault="00485FEB" w:rsidP="00485FEB">
            <w:pPr>
              <w:tabs>
                <w:tab w:val="left" w:pos="1418"/>
              </w:tabs>
              <w:spacing w:before="60" w:after="60"/>
              <w:jc w:val="both"/>
              <w:rPr>
                <w:rFonts w:ascii="Times New Roman" w:hAnsi="Times New Roman"/>
              </w:rPr>
            </w:pPr>
          </w:p>
        </w:tc>
        <w:tc>
          <w:tcPr>
            <w:tcW w:w="3386" w:type="dxa"/>
          </w:tcPr>
          <w:p w:rsidR="00485FEB" w:rsidRPr="00222761" w:rsidRDefault="00485FEB" w:rsidP="00485FEB">
            <w:pPr>
              <w:tabs>
                <w:tab w:val="left" w:pos="1418"/>
              </w:tabs>
              <w:spacing w:before="60" w:after="60"/>
              <w:ind w:left="-43" w:right="-132" w:firstLine="43"/>
              <w:jc w:val="center"/>
              <w:rPr>
                <w:rFonts w:ascii="Times New Roman" w:hAnsi="Times New Roman"/>
              </w:rPr>
            </w:pPr>
            <w:r w:rsidRPr="00222761">
              <w:rPr>
                <w:rFonts w:ascii="Times New Roman" w:hAnsi="Times New Roman"/>
              </w:rPr>
              <w:t>нормируемые показатели, ед. изм.</w:t>
            </w:r>
          </w:p>
        </w:tc>
        <w:tc>
          <w:tcPr>
            <w:tcW w:w="1825" w:type="dxa"/>
          </w:tcPr>
          <w:p w:rsidR="00485FEB" w:rsidRPr="00222761" w:rsidRDefault="00485FEB" w:rsidP="00485FEB">
            <w:pPr>
              <w:tabs>
                <w:tab w:val="left" w:pos="1418"/>
              </w:tabs>
              <w:spacing w:before="60" w:after="60"/>
              <w:ind w:left="-43" w:right="-132" w:firstLine="43"/>
              <w:jc w:val="center"/>
              <w:rPr>
                <w:rFonts w:ascii="Times New Roman" w:hAnsi="Times New Roman"/>
              </w:rPr>
            </w:pPr>
            <w:r w:rsidRPr="00222761">
              <w:rPr>
                <w:rFonts w:ascii="Times New Roman" w:hAnsi="Times New Roman"/>
              </w:rPr>
              <w:t>значение показателя</w:t>
            </w:r>
          </w:p>
        </w:tc>
        <w:tc>
          <w:tcPr>
            <w:tcW w:w="1325" w:type="dxa"/>
          </w:tcPr>
          <w:p w:rsidR="00485FEB" w:rsidRPr="00222761" w:rsidRDefault="00485FEB" w:rsidP="00485FEB">
            <w:pPr>
              <w:tabs>
                <w:tab w:val="left" w:pos="1418"/>
              </w:tabs>
              <w:spacing w:before="60" w:after="60"/>
              <w:ind w:left="-140" w:right="-132" w:hanging="1"/>
              <w:jc w:val="center"/>
              <w:rPr>
                <w:rFonts w:ascii="Times New Roman" w:hAnsi="Times New Roman"/>
              </w:rPr>
            </w:pPr>
            <w:r w:rsidRPr="00222761">
              <w:rPr>
                <w:rFonts w:ascii="Times New Roman" w:hAnsi="Times New Roman"/>
              </w:rPr>
              <w:t>вид доступн., ед. изм.</w:t>
            </w:r>
          </w:p>
        </w:tc>
        <w:tc>
          <w:tcPr>
            <w:tcW w:w="1332" w:type="dxa"/>
          </w:tcPr>
          <w:p w:rsidR="00485FEB" w:rsidRPr="00222761" w:rsidRDefault="00485FEB" w:rsidP="00485FEB">
            <w:pPr>
              <w:tabs>
                <w:tab w:val="left" w:pos="1418"/>
              </w:tabs>
              <w:spacing w:before="60" w:after="60"/>
              <w:ind w:left="-43" w:right="-132" w:hanging="98"/>
              <w:jc w:val="center"/>
              <w:rPr>
                <w:rFonts w:ascii="Times New Roman" w:hAnsi="Times New Roman"/>
              </w:rPr>
            </w:pPr>
            <w:r w:rsidRPr="00222761">
              <w:rPr>
                <w:rFonts w:ascii="Times New Roman" w:hAnsi="Times New Roman"/>
              </w:rPr>
              <w:t>значение показателя</w:t>
            </w:r>
          </w:p>
        </w:tc>
      </w:tr>
      <w:tr w:rsidR="00485FEB" w:rsidRPr="00222761" w:rsidTr="002A6F67">
        <w:tc>
          <w:tcPr>
            <w:tcW w:w="1771" w:type="dxa"/>
            <w:vMerge w:val="restart"/>
          </w:tcPr>
          <w:p w:rsidR="00485FEB" w:rsidRPr="00222761" w:rsidRDefault="00485FEB" w:rsidP="002A6F67">
            <w:pPr>
              <w:tabs>
                <w:tab w:val="left" w:pos="1418"/>
              </w:tabs>
              <w:spacing w:before="60" w:after="60"/>
              <w:rPr>
                <w:rFonts w:ascii="Times New Roman" w:hAnsi="Times New Roman"/>
              </w:rPr>
            </w:pPr>
            <w:r w:rsidRPr="00222761">
              <w:rPr>
                <w:rFonts w:ascii="Times New Roman" w:hAnsi="Times New Roman"/>
              </w:rPr>
              <w:t>Остановки общественного автомобильного транспорта</w:t>
            </w:r>
          </w:p>
        </w:tc>
        <w:tc>
          <w:tcPr>
            <w:tcW w:w="3386" w:type="dxa"/>
            <w:tcBorders>
              <w:bottom w:val="nil"/>
            </w:tcBorders>
          </w:tcPr>
          <w:p w:rsidR="00485FEB" w:rsidRPr="00222761" w:rsidRDefault="00485FEB" w:rsidP="002A6F67">
            <w:pPr>
              <w:tabs>
                <w:tab w:val="left" w:pos="1418"/>
              </w:tabs>
              <w:spacing w:before="60" w:after="60"/>
              <w:rPr>
                <w:rFonts w:ascii="Times New Roman" w:hAnsi="Times New Roman"/>
              </w:rPr>
            </w:pPr>
            <w:r w:rsidRPr="00222761">
              <w:rPr>
                <w:rFonts w:ascii="Times New Roman" w:hAnsi="Times New Roman"/>
              </w:rPr>
              <w:t>Количество остановок общественного автомобильного транспорта на каждые 600 м протяжённости сети, ед.:</w:t>
            </w:r>
          </w:p>
        </w:tc>
        <w:tc>
          <w:tcPr>
            <w:tcW w:w="1825" w:type="dxa"/>
            <w:tcBorders>
              <w:bottom w:val="nil"/>
            </w:tcBorders>
          </w:tcPr>
          <w:p w:rsidR="00485FEB" w:rsidRPr="00222761" w:rsidRDefault="00485FEB" w:rsidP="00485FEB">
            <w:pPr>
              <w:tabs>
                <w:tab w:val="left" w:pos="1418"/>
              </w:tabs>
              <w:spacing w:before="60" w:after="60"/>
              <w:jc w:val="center"/>
              <w:rPr>
                <w:rFonts w:ascii="Times New Roman" w:hAnsi="Times New Roman"/>
              </w:rPr>
            </w:pPr>
          </w:p>
        </w:tc>
        <w:tc>
          <w:tcPr>
            <w:tcW w:w="1325" w:type="dxa"/>
            <w:tcBorders>
              <w:bottom w:val="nil"/>
            </w:tcBorders>
          </w:tcPr>
          <w:p w:rsidR="00485FEB" w:rsidRPr="00222761" w:rsidRDefault="00485FEB" w:rsidP="00485FEB">
            <w:pPr>
              <w:tabs>
                <w:tab w:val="left" w:pos="1418"/>
              </w:tabs>
              <w:spacing w:before="60" w:after="60"/>
              <w:jc w:val="center"/>
              <w:rPr>
                <w:rFonts w:ascii="Times New Roman" w:hAnsi="Times New Roman"/>
              </w:rPr>
            </w:pPr>
          </w:p>
        </w:tc>
        <w:tc>
          <w:tcPr>
            <w:tcW w:w="1332" w:type="dxa"/>
            <w:tcBorders>
              <w:bottom w:val="nil"/>
            </w:tcBorders>
          </w:tcPr>
          <w:p w:rsidR="00485FEB" w:rsidRPr="00222761" w:rsidRDefault="00485FEB" w:rsidP="00485FEB">
            <w:pPr>
              <w:tabs>
                <w:tab w:val="left" w:pos="1418"/>
              </w:tabs>
              <w:spacing w:before="60" w:after="60"/>
              <w:jc w:val="center"/>
              <w:rPr>
                <w:rFonts w:ascii="Times New Roman" w:hAnsi="Times New Roman"/>
              </w:rPr>
            </w:pPr>
          </w:p>
        </w:tc>
      </w:tr>
      <w:tr w:rsidR="00485FEB" w:rsidRPr="00222761" w:rsidTr="002A6F67">
        <w:tc>
          <w:tcPr>
            <w:tcW w:w="1771" w:type="dxa"/>
            <w:vMerge/>
          </w:tcPr>
          <w:p w:rsidR="00485FEB" w:rsidRPr="00222761" w:rsidRDefault="00485FEB" w:rsidP="00485FEB">
            <w:pPr>
              <w:tabs>
                <w:tab w:val="left" w:pos="1418"/>
              </w:tabs>
              <w:spacing w:before="60" w:after="60"/>
              <w:rPr>
                <w:rFonts w:ascii="Times New Roman" w:hAnsi="Times New Roman"/>
              </w:rPr>
            </w:pPr>
          </w:p>
        </w:tc>
        <w:tc>
          <w:tcPr>
            <w:tcW w:w="3386" w:type="dxa"/>
            <w:tcBorders>
              <w:top w:val="nil"/>
            </w:tcBorders>
          </w:tcPr>
          <w:p w:rsidR="00485FEB" w:rsidRPr="00222761" w:rsidRDefault="00485FEB" w:rsidP="00485FEB">
            <w:pPr>
              <w:tabs>
                <w:tab w:val="left" w:pos="1418"/>
              </w:tabs>
              <w:spacing w:before="60" w:after="60"/>
              <w:ind w:left="211"/>
              <w:rPr>
                <w:rFonts w:ascii="Times New Roman" w:hAnsi="Times New Roman"/>
              </w:rPr>
            </w:pPr>
            <w:r w:rsidRPr="00222761">
              <w:rPr>
                <w:rFonts w:ascii="Times New Roman" w:hAnsi="Times New Roman"/>
              </w:rPr>
              <w:t>в районах жилой застройки многоквартирными домами</w:t>
            </w:r>
          </w:p>
        </w:tc>
        <w:tc>
          <w:tcPr>
            <w:tcW w:w="1825" w:type="dxa"/>
            <w:tcBorders>
              <w:top w:val="nil"/>
            </w:tcBorders>
          </w:tcPr>
          <w:p w:rsidR="00485FEB" w:rsidRPr="00222761" w:rsidRDefault="00846D03" w:rsidP="00485FEB">
            <w:pPr>
              <w:contextualSpacing/>
              <w:jc w:val="center"/>
              <w:rPr>
                <w:rFonts w:ascii="Times New Roman" w:hAnsi="Times New Roman"/>
              </w:rPr>
            </w:pPr>
            <w:r w:rsidRPr="00222761">
              <w:rPr>
                <w:rFonts w:ascii="Times New Roman" w:hAnsi="Times New Roman"/>
              </w:rPr>
              <w:t>1</w:t>
            </w:r>
          </w:p>
        </w:tc>
        <w:tc>
          <w:tcPr>
            <w:tcW w:w="1325" w:type="dxa"/>
            <w:tcBorders>
              <w:top w:val="nil"/>
            </w:tcBorders>
          </w:tcPr>
          <w:p w:rsidR="00485FEB" w:rsidRPr="00222761" w:rsidRDefault="00485FEB" w:rsidP="00485FEB">
            <w:pPr>
              <w:spacing w:before="0"/>
              <w:ind w:left="-108" w:right="-132"/>
              <w:jc w:val="center"/>
              <w:rPr>
                <w:rFonts w:ascii="Times New Roman" w:hAnsi="Times New Roman"/>
              </w:rPr>
            </w:pPr>
            <w:r w:rsidRPr="00222761">
              <w:rPr>
                <w:rFonts w:ascii="Times New Roman" w:hAnsi="Times New Roman"/>
              </w:rPr>
              <w:t>радиус доступн., м.</w:t>
            </w:r>
          </w:p>
        </w:tc>
        <w:tc>
          <w:tcPr>
            <w:tcW w:w="1332" w:type="dxa"/>
            <w:tcBorders>
              <w:top w:val="nil"/>
            </w:tcBorders>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400</w:t>
            </w:r>
          </w:p>
        </w:tc>
      </w:tr>
      <w:tr w:rsidR="00485FEB" w:rsidRPr="00222761" w:rsidTr="002A6F67">
        <w:tc>
          <w:tcPr>
            <w:tcW w:w="1771" w:type="dxa"/>
            <w:vMerge/>
          </w:tcPr>
          <w:p w:rsidR="00485FEB" w:rsidRPr="00222761" w:rsidRDefault="00485FEB" w:rsidP="00485FEB">
            <w:pPr>
              <w:tabs>
                <w:tab w:val="left" w:pos="1418"/>
              </w:tabs>
              <w:spacing w:before="60" w:after="60"/>
              <w:rPr>
                <w:rFonts w:ascii="Times New Roman" w:hAnsi="Times New Roman"/>
              </w:rPr>
            </w:pPr>
          </w:p>
        </w:tc>
        <w:tc>
          <w:tcPr>
            <w:tcW w:w="3386" w:type="dxa"/>
          </w:tcPr>
          <w:p w:rsidR="00485FEB" w:rsidRPr="00222761" w:rsidRDefault="00485FEB" w:rsidP="00485FEB">
            <w:pPr>
              <w:tabs>
                <w:tab w:val="left" w:pos="1418"/>
              </w:tabs>
              <w:spacing w:before="60" w:after="60"/>
              <w:ind w:left="211"/>
              <w:rPr>
                <w:rFonts w:ascii="Times New Roman" w:hAnsi="Times New Roman"/>
              </w:rPr>
            </w:pPr>
            <w:r w:rsidRPr="00222761">
              <w:rPr>
                <w:rFonts w:ascii="Times New Roman" w:hAnsi="Times New Roman"/>
              </w:rPr>
              <w:t>в районах жилой застройки индивидуальными жилыми домами</w:t>
            </w:r>
          </w:p>
        </w:tc>
        <w:tc>
          <w:tcPr>
            <w:tcW w:w="1825" w:type="dxa"/>
          </w:tcPr>
          <w:p w:rsidR="00485FEB" w:rsidRPr="00222761" w:rsidRDefault="00485FEB" w:rsidP="00485FEB">
            <w:pPr>
              <w:contextualSpacing/>
              <w:jc w:val="center"/>
              <w:rPr>
                <w:rFonts w:ascii="Times New Roman" w:hAnsi="Times New Roman"/>
              </w:rPr>
            </w:pPr>
            <w:r w:rsidRPr="00222761">
              <w:rPr>
                <w:rFonts w:ascii="Times New Roman" w:hAnsi="Times New Roman"/>
              </w:rPr>
              <w:t>1</w:t>
            </w:r>
          </w:p>
        </w:tc>
        <w:tc>
          <w:tcPr>
            <w:tcW w:w="1325" w:type="dxa"/>
          </w:tcPr>
          <w:p w:rsidR="00485FEB" w:rsidRPr="00222761" w:rsidRDefault="00485FEB" w:rsidP="00485FEB">
            <w:pPr>
              <w:spacing w:before="0"/>
              <w:ind w:left="-108" w:right="-132"/>
              <w:jc w:val="center"/>
              <w:rPr>
                <w:rFonts w:ascii="Times New Roman" w:hAnsi="Times New Roman"/>
              </w:rPr>
            </w:pPr>
            <w:r w:rsidRPr="00222761">
              <w:rPr>
                <w:rFonts w:ascii="Times New Roman" w:hAnsi="Times New Roman"/>
              </w:rPr>
              <w:t>радиус доступн., м.</w:t>
            </w:r>
          </w:p>
        </w:tc>
        <w:tc>
          <w:tcPr>
            <w:tcW w:w="1332" w:type="dxa"/>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700</w:t>
            </w:r>
          </w:p>
        </w:tc>
      </w:tr>
      <w:tr w:rsidR="00485FEB" w:rsidRPr="00222761" w:rsidTr="002A6F67">
        <w:tc>
          <w:tcPr>
            <w:tcW w:w="1771" w:type="dxa"/>
            <w:vMerge/>
          </w:tcPr>
          <w:p w:rsidR="00485FEB" w:rsidRPr="00222761" w:rsidRDefault="00485FEB" w:rsidP="00485FEB">
            <w:pPr>
              <w:tabs>
                <w:tab w:val="left" w:pos="1418"/>
              </w:tabs>
              <w:spacing w:before="60" w:after="60"/>
              <w:rPr>
                <w:rFonts w:ascii="Times New Roman" w:hAnsi="Times New Roman"/>
              </w:rPr>
            </w:pPr>
          </w:p>
        </w:tc>
        <w:tc>
          <w:tcPr>
            <w:tcW w:w="3386" w:type="dxa"/>
          </w:tcPr>
          <w:p w:rsidR="00485FEB" w:rsidRPr="00222761" w:rsidRDefault="00485FEB" w:rsidP="00485FEB">
            <w:pPr>
              <w:tabs>
                <w:tab w:val="left" w:pos="1418"/>
              </w:tabs>
              <w:spacing w:before="60" w:after="60"/>
              <w:ind w:left="211"/>
              <w:rPr>
                <w:rFonts w:ascii="Times New Roman" w:hAnsi="Times New Roman"/>
              </w:rPr>
            </w:pPr>
            <w:r w:rsidRPr="00222761">
              <w:rPr>
                <w:rFonts w:ascii="Times New Roman" w:hAnsi="Times New Roman"/>
              </w:rPr>
              <w:t>в незастроенной части населённого пункта и за его границами</w:t>
            </w:r>
          </w:p>
        </w:tc>
        <w:tc>
          <w:tcPr>
            <w:tcW w:w="1825" w:type="dxa"/>
          </w:tcPr>
          <w:p w:rsidR="00485FEB" w:rsidRPr="00222761" w:rsidRDefault="00485FEB" w:rsidP="00485FEB">
            <w:pPr>
              <w:tabs>
                <w:tab w:val="left" w:pos="1418"/>
              </w:tabs>
              <w:spacing w:before="60" w:after="60"/>
              <w:ind w:left="-108" w:right="-108"/>
              <w:jc w:val="center"/>
              <w:rPr>
                <w:rFonts w:ascii="Times New Roman" w:hAnsi="Times New Roman"/>
              </w:rPr>
            </w:pPr>
            <w:r w:rsidRPr="00222761">
              <w:rPr>
                <w:rFonts w:ascii="Times New Roman" w:hAnsi="Times New Roman"/>
              </w:rPr>
              <w:t>в соответствии с КСОДД, ПОДД, утверждённым маршрутом</w:t>
            </w:r>
          </w:p>
        </w:tc>
        <w:tc>
          <w:tcPr>
            <w:tcW w:w="2657" w:type="dxa"/>
            <w:gridSpan w:val="2"/>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не нормируется</w:t>
            </w:r>
          </w:p>
        </w:tc>
      </w:tr>
    </w:tbl>
    <w:p w:rsidR="00485FEB" w:rsidRPr="00222761" w:rsidRDefault="00485FEB" w:rsidP="00485FEB">
      <w:pPr>
        <w:tabs>
          <w:tab w:val="left" w:pos="1418"/>
        </w:tabs>
        <w:spacing w:before="60" w:after="60" w:line="240" w:lineRule="auto"/>
        <w:jc w:val="both"/>
        <w:rPr>
          <w:rFonts w:ascii="Times New Roman" w:hAnsi="Times New Roman"/>
        </w:rPr>
      </w:pP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Расчётные показатели объектов местного значения в области транспортного обслуживания населения в части организации подвоза учащихся, проживающих в сельских населённых пунктах, к общеобразовательным ор</w:t>
      </w:r>
      <w:r w:rsidR="0084443A" w:rsidRPr="00222761">
        <w:rPr>
          <w:rFonts w:ascii="Times New Roman" w:hAnsi="Times New Roman"/>
          <w:sz w:val="24"/>
          <w:szCs w:val="24"/>
        </w:rPr>
        <w:t>ганизациям приведены в таблице 1</w:t>
      </w:r>
      <w:r w:rsidRPr="00222761">
        <w:rPr>
          <w:rFonts w:ascii="Times New Roman" w:hAnsi="Times New Roman"/>
          <w:sz w:val="24"/>
          <w:szCs w:val="24"/>
        </w:rPr>
        <w:t>.2.2.</w:t>
      </w:r>
    </w:p>
    <w:p w:rsidR="00485FEB" w:rsidRPr="00222761" w:rsidRDefault="0084443A" w:rsidP="00485FEB">
      <w:pPr>
        <w:tabs>
          <w:tab w:val="left" w:pos="1418"/>
        </w:tabs>
        <w:spacing w:before="60" w:after="60" w:line="240" w:lineRule="auto"/>
        <w:jc w:val="right"/>
        <w:rPr>
          <w:rFonts w:ascii="Times New Roman" w:hAnsi="Times New Roman"/>
        </w:rPr>
      </w:pPr>
      <w:r w:rsidRPr="00222761">
        <w:rPr>
          <w:rFonts w:ascii="Times New Roman" w:hAnsi="Times New Roman"/>
        </w:rPr>
        <w:t>Таблица 1</w:t>
      </w:r>
      <w:r w:rsidR="00485FEB" w:rsidRPr="00222761">
        <w:rPr>
          <w:rFonts w:ascii="Times New Roman" w:hAnsi="Times New Roman"/>
        </w:rPr>
        <w:t>.2.2</w:t>
      </w:r>
    </w:p>
    <w:p w:rsidR="00485FEB" w:rsidRPr="00222761" w:rsidRDefault="00485FEB" w:rsidP="00485FEB">
      <w:pPr>
        <w:tabs>
          <w:tab w:val="left" w:pos="1418"/>
        </w:tabs>
        <w:spacing w:before="60" w:after="60" w:line="240" w:lineRule="auto"/>
        <w:jc w:val="right"/>
        <w:rPr>
          <w:rFonts w:ascii="Times New Roman" w:hAnsi="Times New Roman"/>
        </w:rPr>
      </w:pPr>
      <w:r w:rsidRPr="00222761">
        <w:rPr>
          <w:rFonts w:ascii="Times New Roman" w:hAnsi="Times New Roman"/>
        </w:rPr>
        <w:t xml:space="preserve">Расчётные показатели объектов местного значения  </w:t>
      </w:r>
      <w:r w:rsidR="0084443A" w:rsidRPr="00222761">
        <w:rPr>
          <w:rFonts w:ascii="Times New Roman" w:hAnsi="Times New Roman"/>
        </w:rPr>
        <w:t>РСО-Алания</w:t>
      </w:r>
      <w:r w:rsidRPr="00222761">
        <w:rPr>
          <w:rFonts w:ascii="Times New Roman" w:hAnsi="Times New Roman"/>
        </w:rPr>
        <w:t xml:space="preserve"> в области транспортного обслуживания населения в части организации подвоза учащихся, проживающих в сельских населённых пунктах, к общеобразовательным организациям</w:t>
      </w:r>
    </w:p>
    <w:tbl>
      <w:tblPr>
        <w:tblStyle w:val="afb"/>
        <w:tblW w:w="9655" w:type="dxa"/>
        <w:tblInd w:w="108" w:type="dxa"/>
        <w:tblLook w:val="04A0"/>
      </w:tblPr>
      <w:tblGrid>
        <w:gridCol w:w="1702"/>
        <w:gridCol w:w="3401"/>
        <w:gridCol w:w="1874"/>
        <w:gridCol w:w="1339"/>
        <w:gridCol w:w="1339"/>
      </w:tblGrid>
      <w:tr w:rsidR="00485FEB" w:rsidRPr="00222761" w:rsidTr="00485FEB">
        <w:trPr>
          <w:tblHeader/>
        </w:trPr>
        <w:tc>
          <w:tcPr>
            <w:tcW w:w="1702" w:type="dxa"/>
            <w:vMerge w:val="restart"/>
            <w:vAlign w:val="center"/>
          </w:tcPr>
          <w:p w:rsidR="00485FEB" w:rsidRPr="00222761" w:rsidRDefault="00485FEB" w:rsidP="00485FEB">
            <w:pPr>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7953" w:type="dxa"/>
            <w:gridSpan w:val="4"/>
            <w:vAlign w:val="center"/>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Расчётные показатели:</w:t>
            </w:r>
          </w:p>
        </w:tc>
      </w:tr>
      <w:tr w:rsidR="00485FEB" w:rsidRPr="00222761" w:rsidTr="00485FEB">
        <w:trPr>
          <w:tblHeader/>
        </w:trPr>
        <w:tc>
          <w:tcPr>
            <w:tcW w:w="1702" w:type="dxa"/>
            <w:vMerge/>
          </w:tcPr>
          <w:p w:rsidR="00485FEB" w:rsidRPr="00222761" w:rsidRDefault="00485FEB" w:rsidP="00485FEB">
            <w:pPr>
              <w:tabs>
                <w:tab w:val="left" w:pos="1418"/>
              </w:tabs>
              <w:spacing w:before="60" w:after="60"/>
              <w:jc w:val="both"/>
              <w:rPr>
                <w:rFonts w:ascii="Times New Roman" w:hAnsi="Times New Roman"/>
              </w:rPr>
            </w:pPr>
          </w:p>
        </w:tc>
        <w:tc>
          <w:tcPr>
            <w:tcW w:w="5275" w:type="dxa"/>
            <w:gridSpan w:val="2"/>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минимально допустимого уровня обеспеченности:</w:t>
            </w:r>
          </w:p>
        </w:tc>
        <w:tc>
          <w:tcPr>
            <w:tcW w:w="2678" w:type="dxa"/>
            <w:gridSpan w:val="2"/>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максимально допустимого уровня территориальной доступности объектов:</w:t>
            </w:r>
          </w:p>
        </w:tc>
      </w:tr>
      <w:tr w:rsidR="00485FEB" w:rsidRPr="00222761" w:rsidTr="00485FEB">
        <w:trPr>
          <w:trHeight w:val="62"/>
          <w:tblHeader/>
        </w:trPr>
        <w:tc>
          <w:tcPr>
            <w:tcW w:w="1702" w:type="dxa"/>
            <w:vMerge/>
          </w:tcPr>
          <w:p w:rsidR="00485FEB" w:rsidRPr="00222761" w:rsidRDefault="00485FEB" w:rsidP="00485FEB">
            <w:pPr>
              <w:tabs>
                <w:tab w:val="left" w:pos="1418"/>
              </w:tabs>
              <w:spacing w:before="60" w:after="60"/>
              <w:jc w:val="both"/>
              <w:rPr>
                <w:rFonts w:ascii="Times New Roman" w:hAnsi="Times New Roman"/>
              </w:rPr>
            </w:pPr>
          </w:p>
        </w:tc>
        <w:tc>
          <w:tcPr>
            <w:tcW w:w="3401" w:type="dxa"/>
            <w:vAlign w:val="center"/>
          </w:tcPr>
          <w:p w:rsidR="00485FEB" w:rsidRPr="00222761" w:rsidRDefault="00485FEB" w:rsidP="00485FEB">
            <w:pPr>
              <w:contextualSpacing/>
              <w:jc w:val="center"/>
              <w:rPr>
                <w:rFonts w:ascii="Times New Roman" w:hAnsi="Times New Roman"/>
              </w:rPr>
            </w:pPr>
            <w:r w:rsidRPr="00222761">
              <w:rPr>
                <w:rFonts w:ascii="Times New Roman" w:hAnsi="Times New Roman"/>
              </w:rPr>
              <w:t>Нормируемые показатели,                   ед. изм.</w:t>
            </w:r>
          </w:p>
        </w:tc>
        <w:tc>
          <w:tcPr>
            <w:tcW w:w="1874" w:type="dxa"/>
          </w:tcPr>
          <w:p w:rsidR="00485FEB" w:rsidRPr="00222761" w:rsidRDefault="00485FEB" w:rsidP="00485FEB">
            <w:pPr>
              <w:tabs>
                <w:tab w:val="left" w:pos="1418"/>
              </w:tabs>
              <w:spacing w:before="60" w:after="60"/>
              <w:ind w:left="-43" w:right="-132" w:hanging="98"/>
              <w:jc w:val="center"/>
              <w:rPr>
                <w:rFonts w:ascii="Times New Roman" w:hAnsi="Times New Roman"/>
              </w:rPr>
            </w:pPr>
            <w:r w:rsidRPr="00222761">
              <w:rPr>
                <w:rFonts w:ascii="Times New Roman" w:hAnsi="Times New Roman"/>
              </w:rPr>
              <w:t>значение для сел.н.п.:</w:t>
            </w:r>
          </w:p>
        </w:tc>
        <w:tc>
          <w:tcPr>
            <w:tcW w:w="1339" w:type="dxa"/>
          </w:tcPr>
          <w:p w:rsidR="00485FEB" w:rsidRPr="00222761" w:rsidRDefault="00485FEB" w:rsidP="00485FEB">
            <w:pPr>
              <w:tabs>
                <w:tab w:val="left" w:pos="1418"/>
              </w:tabs>
              <w:spacing w:before="60" w:after="60"/>
              <w:ind w:left="-140" w:right="-132" w:hanging="1"/>
              <w:jc w:val="center"/>
              <w:rPr>
                <w:rFonts w:ascii="Times New Roman" w:hAnsi="Times New Roman"/>
              </w:rPr>
            </w:pPr>
            <w:r w:rsidRPr="00222761">
              <w:rPr>
                <w:rFonts w:ascii="Times New Roman" w:hAnsi="Times New Roman"/>
              </w:rPr>
              <w:t>вид доступн., ед. изм.</w:t>
            </w:r>
          </w:p>
        </w:tc>
        <w:tc>
          <w:tcPr>
            <w:tcW w:w="1339" w:type="dxa"/>
          </w:tcPr>
          <w:p w:rsidR="00485FEB" w:rsidRPr="00222761" w:rsidRDefault="00485FEB" w:rsidP="00485FEB">
            <w:pPr>
              <w:tabs>
                <w:tab w:val="left" w:pos="1418"/>
              </w:tabs>
              <w:spacing w:before="60" w:after="60"/>
              <w:ind w:left="-43" w:right="-132" w:hanging="98"/>
              <w:jc w:val="center"/>
              <w:rPr>
                <w:rFonts w:ascii="Times New Roman" w:hAnsi="Times New Roman"/>
              </w:rPr>
            </w:pPr>
            <w:r w:rsidRPr="00222761">
              <w:rPr>
                <w:rFonts w:ascii="Times New Roman" w:hAnsi="Times New Roman"/>
              </w:rPr>
              <w:t>значение для сел.н.п.:</w:t>
            </w:r>
          </w:p>
        </w:tc>
      </w:tr>
      <w:tr w:rsidR="00485FEB" w:rsidRPr="00222761" w:rsidTr="00485FEB">
        <w:tc>
          <w:tcPr>
            <w:tcW w:w="1702" w:type="dxa"/>
          </w:tcPr>
          <w:p w:rsidR="00485FEB" w:rsidRPr="00222761" w:rsidRDefault="00485FEB" w:rsidP="00485FEB">
            <w:pPr>
              <w:tabs>
                <w:tab w:val="left" w:pos="1418"/>
              </w:tabs>
              <w:spacing w:before="60" w:after="60"/>
              <w:rPr>
                <w:rFonts w:ascii="Times New Roman" w:hAnsi="Times New Roman"/>
              </w:rPr>
            </w:pPr>
            <w:r w:rsidRPr="00222761">
              <w:rPr>
                <w:rFonts w:ascii="Times New Roman" w:hAnsi="Times New Roman"/>
              </w:rPr>
              <w:t>Остановочные пункты школьных автобусов</w:t>
            </w:r>
          </w:p>
        </w:tc>
        <w:tc>
          <w:tcPr>
            <w:tcW w:w="3401" w:type="dxa"/>
          </w:tcPr>
          <w:p w:rsidR="00485FEB" w:rsidRPr="00222761" w:rsidRDefault="00485FEB" w:rsidP="00485FEB">
            <w:pPr>
              <w:tabs>
                <w:tab w:val="left" w:pos="1418"/>
              </w:tabs>
              <w:spacing w:before="60" w:after="60"/>
              <w:rPr>
                <w:rFonts w:ascii="Times New Roman" w:hAnsi="Times New Roman"/>
              </w:rPr>
            </w:pPr>
            <w:r w:rsidRPr="00222761">
              <w:rPr>
                <w:rFonts w:ascii="Times New Roman" w:hAnsi="Times New Roman"/>
              </w:rPr>
              <w:t>Количество остановочных пунктов</w:t>
            </w:r>
          </w:p>
        </w:tc>
        <w:tc>
          <w:tcPr>
            <w:tcW w:w="1874" w:type="dxa"/>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в соответствии          с утверждённым маршрутом</w:t>
            </w:r>
          </w:p>
        </w:tc>
        <w:tc>
          <w:tcPr>
            <w:tcW w:w="1339" w:type="dxa"/>
          </w:tcPr>
          <w:p w:rsidR="00485FEB" w:rsidRPr="00222761" w:rsidRDefault="00485FEB" w:rsidP="00485FEB">
            <w:pPr>
              <w:tabs>
                <w:tab w:val="left" w:pos="1418"/>
              </w:tabs>
              <w:spacing w:before="60" w:after="60"/>
              <w:ind w:left="-86" w:right="-56" w:hanging="32"/>
              <w:jc w:val="center"/>
              <w:rPr>
                <w:rFonts w:ascii="Times New Roman" w:hAnsi="Times New Roman"/>
              </w:rPr>
            </w:pPr>
            <w:r w:rsidRPr="00222761">
              <w:rPr>
                <w:rFonts w:ascii="Times New Roman" w:hAnsi="Times New Roman"/>
              </w:rPr>
              <w:t>радиус доступн., м.</w:t>
            </w:r>
          </w:p>
        </w:tc>
        <w:tc>
          <w:tcPr>
            <w:tcW w:w="1339" w:type="dxa"/>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500</w:t>
            </w:r>
          </w:p>
        </w:tc>
      </w:tr>
    </w:tbl>
    <w:p w:rsidR="002A6F67" w:rsidRPr="00222761" w:rsidRDefault="00485FEB" w:rsidP="00D07A9E">
      <w:pPr>
        <w:tabs>
          <w:tab w:val="left" w:pos="1418"/>
        </w:tabs>
        <w:spacing w:before="60" w:after="60" w:line="240" w:lineRule="auto"/>
        <w:jc w:val="both"/>
        <w:rPr>
          <w:rFonts w:ascii="Times New Roman" w:hAnsi="Times New Roman"/>
        </w:rPr>
      </w:pPr>
      <w:r w:rsidRPr="00222761">
        <w:rPr>
          <w:rFonts w:ascii="Times New Roman" w:hAnsi="Times New Roman"/>
        </w:rPr>
        <w:t>Примечание: Требования к размещению и оборудованию остановочных пунктов школьных автобусов определяются в соответствии с пунктом 10.5 СП 42.13330-2016.</w:t>
      </w:r>
    </w:p>
    <w:p w:rsidR="00485FEB" w:rsidRPr="00222761" w:rsidRDefault="00485FEB" w:rsidP="0084443A">
      <w:pPr>
        <w:pStyle w:val="3"/>
        <w:numPr>
          <w:ilvl w:val="1"/>
          <w:numId w:val="46"/>
        </w:numPr>
        <w:spacing w:before="240" w:after="240" w:line="240" w:lineRule="auto"/>
        <w:ind w:left="709" w:hanging="709"/>
        <w:rPr>
          <w:rFonts w:ascii="Times New Roman" w:hAnsi="Times New Roman"/>
        </w:rPr>
      </w:pPr>
      <w:bookmarkStart w:id="12" w:name="_Toc528680561"/>
      <w:bookmarkStart w:id="13" w:name="_Toc5132142"/>
      <w:r w:rsidRPr="00222761">
        <w:rPr>
          <w:rFonts w:ascii="Times New Roman" w:hAnsi="Times New Roman"/>
        </w:rPr>
        <w:lastRenderedPageBreak/>
        <w:t>Объекты физической культуры и спорта</w:t>
      </w:r>
      <w:bookmarkEnd w:id="12"/>
      <w:bookmarkEnd w:id="13"/>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объектов местного значения </w:t>
      </w:r>
      <w:r w:rsidR="002A6F67" w:rsidRPr="00222761">
        <w:rPr>
          <w:rFonts w:ascii="Times New Roman" w:hAnsi="Times New Roman"/>
          <w:sz w:val="24"/>
          <w:szCs w:val="24"/>
        </w:rPr>
        <w:t xml:space="preserve">сельских </w:t>
      </w:r>
      <w:r w:rsidRPr="00222761">
        <w:rPr>
          <w:rFonts w:ascii="Times New Roman" w:hAnsi="Times New Roman"/>
          <w:sz w:val="24"/>
          <w:szCs w:val="24"/>
        </w:rPr>
        <w:t xml:space="preserve">поселений,  </w:t>
      </w:r>
      <w:r w:rsidR="0084443A" w:rsidRPr="00222761">
        <w:rPr>
          <w:rFonts w:ascii="Times New Roman" w:hAnsi="Times New Roman"/>
          <w:sz w:val="24"/>
          <w:szCs w:val="24"/>
        </w:rPr>
        <w:t>РСО-Алания</w:t>
      </w:r>
      <w:r w:rsidRPr="00222761">
        <w:rPr>
          <w:rFonts w:ascii="Times New Roman" w:hAnsi="Times New Roman"/>
          <w:sz w:val="24"/>
          <w:szCs w:val="24"/>
        </w:rPr>
        <w:t xml:space="preserve"> в области физической культуры и спорта приведены в таблице </w:t>
      </w:r>
      <w:r w:rsidR="005A1BE8" w:rsidRPr="00222761">
        <w:rPr>
          <w:rFonts w:ascii="Times New Roman" w:hAnsi="Times New Roman"/>
          <w:sz w:val="24"/>
          <w:szCs w:val="24"/>
        </w:rPr>
        <w:t>1.3</w:t>
      </w:r>
      <w:r w:rsidRPr="00222761">
        <w:rPr>
          <w:rFonts w:ascii="Times New Roman" w:hAnsi="Times New Roman"/>
          <w:sz w:val="24"/>
          <w:szCs w:val="24"/>
        </w:rPr>
        <w:t>.1.</w:t>
      </w: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t xml:space="preserve">Таблица </w:t>
      </w:r>
      <w:r w:rsidR="005A1BE8" w:rsidRPr="00222761">
        <w:rPr>
          <w:rFonts w:ascii="Times New Roman" w:hAnsi="Times New Roman"/>
        </w:rPr>
        <w:t>1.3.</w:t>
      </w:r>
      <w:r w:rsidRPr="00222761">
        <w:rPr>
          <w:rFonts w:ascii="Times New Roman" w:hAnsi="Times New Roman"/>
        </w:rPr>
        <w:t>.1</w:t>
      </w:r>
    </w:p>
    <w:p w:rsidR="00485FEB" w:rsidRPr="00222761" w:rsidRDefault="00485FEB" w:rsidP="00485FEB">
      <w:pPr>
        <w:tabs>
          <w:tab w:val="left" w:pos="1418"/>
        </w:tabs>
        <w:spacing w:before="60" w:after="60" w:line="240" w:lineRule="auto"/>
        <w:jc w:val="right"/>
        <w:rPr>
          <w:rFonts w:ascii="Times New Roman" w:hAnsi="Times New Roman"/>
        </w:rPr>
      </w:pPr>
      <w:r w:rsidRPr="00222761">
        <w:rPr>
          <w:rFonts w:ascii="Times New Roman" w:hAnsi="Times New Roman"/>
        </w:rPr>
        <w:t xml:space="preserve">Расчётные показатели объектов местного значения </w:t>
      </w:r>
      <w:r w:rsidR="002A6F67" w:rsidRPr="00222761">
        <w:rPr>
          <w:rFonts w:ascii="Times New Roman" w:hAnsi="Times New Roman"/>
        </w:rPr>
        <w:t xml:space="preserve">сельских </w:t>
      </w:r>
      <w:r w:rsidRPr="00222761">
        <w:rPr>
          <w:rFonts w:ascii="Times New Roman" w:hAnsi="Times New Roman"/>
        </w:rPr>
        <w:t xml:space="preserve">поселений,  </w:t>
      </w:r>
      <w:r w:rsidR="0084443A" w:rsidRPr="00222761">
        <w:rPr>
          <w:rFonts w:ascii="Times New Roman" w:hAnsi="Times New Roman"/>
        </w:rPr>
        <w:t>РСО-Алания</w:t>
      </w:r>
      <w:r w:rsidRPr="00222761">
        <w:rPr>
          <w:rFonts w:ascii="Times New Roman" w:hAnsi="Times New Roman"/>
        </w:rPr>
        <w:t xml:space="preserve"> в области физической культуры и спорта в части объектов спортивной инфраструктуры</w:t>
      </w:r>
    </w:p>
    <w:tbl>
      <w:tblPr>
        <w:tblStyle w:val="afb"/>
        <w:tblW w:w="9663" w:type="dxa"/>
        <w:tblInd w:w="108" w:type="dxa"/>
        <w:tblLayout w:type="fixed"/>
        <w:tblLook w:val="04A0"/>
      </w:tblPr>
      <w:tblGrid>
        <w:gridCol w:w="1723"/>
        <w:gridCol w:w="3037"/>
        <w:gridCol w:w="3037"/>
        <w:gridCol w:w="1866"/>
      </w:tblGrid>
      <w:tr w:rsidR="00485FEB" w:rsidRPr="00222761" w:rsidTr="00485FEB">
        <w:trPr>
          <w:trHeight w:val="232"/>
          <w:tblHeader/>
        </w:trPr>
        <w:tc>
          <w:tcPr>
            <w:tcW w:w="1723" w:type="dxa"/>
            <w:vMerge w:val="restart"/>
            <w:vAlign w:val="center"/>
          </w:tcPr>
          <w:p w:rsidR="00485FEB" w:rsidRPr="00222761" w:rsidRDefault="00485FEB" w:rsidP="00485FEB">
            <w:pPr>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7940" w:type="dxa"/>
            <w:gridSpan w:val="3"/>
            <w:vAlign w:val="center"/>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Расчётные показатели</w:t>
            </w:r>
            <w:r w:rsidR="00D07A9E">
              <w:rPr>
                <w:rFonts w:ascii="Times New Roman" w:hAnsi="Times New Roman"/>
              </w:rPr>
              <w:t xml:space="preserve"> </w:t>
            </w:r>
            <w:r w:rsidRPr="00222761">
              <w:rPr>
                <w:rFonts w:ascii="Times New Roman" w:hAnsi="Times New Roman"/>
              </w:rPr>
              <w:t>минимально допустимого уровня обеспеченности:</w:t>
            </w:r>
          </w:p>
        </w:tc>
      </w:tr>
      <w:tr w:rsidR="002A6F67" w:rsidRPr="00222761" w:rsidTr="002A6F67">
        <w:trPr>
          <w:trHeight w:val="1056"/>
          <w:tblHeader/>
        </w:trPr>
        <w:tc>
          <w:tcPr>
            <w:tcW w:w="1723" w:type="dxa"/>
            <w:vMerge/>
          </w:tcPr>
          <w:p w:rsidR="002A6F67" w:rsidRPr="00222761" w:rsidRDefault="002A6F67" w:rsidP="00485FEB">
            <w:pPr>
              <w:tabs>
                <w:tab w:val="left" w:pos="1418"/>
              </w:tabs>
              <w:spacing w:before="60" w:after="60"/>
              <w:jc w:val="both"/>
              <w:rPr>
                <w:rFonts w:ascii="Times New Roman" w:hAnsi="Times New Roman"/>
              </w:rPr>
            </w:pPr>
          </w:p>
        </w:tc>
        <w:tc>
          <w:tcPr>
            <w:tcW w:w="3037" w:type="dxa"/>
            <w:vAlign w:val="center"/>
          </w:tcPr>
          <w:p w:rsidR="002A6F67" w:rsidRPr="00222761" w:rsidRDefault="002A6F67" w:rsidP="00485FEB">
            <w:pPr>
              <w:contextualSpacing/>
              <w:jc w:val="center"/>
              <w:rPr>
                <w:rFonts w:ascii="Times New Roman" w:hAnsi="Times New Roman"/>
              </w:rPr>
            </w:pPr>
            <w:r w:rsidRPr="00222761">
              <w:rPr>
                <w:rFonts w:ascii="Times New Roman" w:hAnsi="Times New Roman"/>
              </w:rPr>
              <w:t>Нормируемые показатели,                   ед. изм.</w:t>
            </w:r>
          </w:p>
        </w:tc>
        <w:tc>
          <w:tcPr>
            <w:tcW w:w="3037" w:type="dxa"/>
            <w:vAlign w:val="center"/>
          </w:tcPr>
          <w:p w:rsidR="002A6F67" w:rsidRPr="00222761" w:rsidRDefault="002A6F67" w:rsidP="00485FEB">
            <w:pPr>
              <w:contextualSpacing/>
              <w:jc w:val="center"/>
              <w:rPr>
                <w:rFonts w:ascii="Times New Roman" w:hAnsi="Times New Roman"/>
              </w:rPr>
            </w:pPr>
            <w:r w:rsidRPr="00222761">
              <w:rPr>
                <w:rFonts w:ascii="Times New Roman" w:hAnsi="Times New Roman"/>
              </w:rPr>
              <w:t>Наименование нормируемых территорий</w:t>
            </w:r>
          </w:p>
        </w:tc>
        <w:tc>
          <w:tcPr>
            <w:tcW w:w="1866" w:type="dxa"/>
            <w:vAlign w:val="center"/>
          </w:tcPr>
          <w:p w:rsidR="002A6F67" w:rsidRPr="00222761" w:rsidRDefault="002A6F67" w:rsidP="002A6F67">
            <w:pPr>
              <w:contextualSpacing/>
              <w:jc w:val="center"/>
              <w:rPr>
                <w:rFonts w:ascii="Times New Roman" w:hAnsi="Times New Roman"/>
              </w:rPr>
            </w:pPr>
            <w:r w:rsidRPr="00222761">
              <w:rPr>
                <w:rFonts w:ascii="Times New Roman" w:hAnsi="Times New Roman"/>
              </w:rPr>
              <w:t>значение показателя</w:t>
            </w:r>
          </w:p>
        </w:tc>
      </w:tr>
      <w:tr w:rsidR="002A6F67" w:rsidRPr="00222761" w:rsidTr="002A6F67">
        <w:trPr>
          <w:trHeight w:val="1463"/>
        </w:trPr>
        <w:tc>
          <w:tcPr>
            <w:tcW w:w="1723" w:type="dxa"/>
          </w:tcPr>
          <w:p w:rsidR="002A6F67" w:rsidRPr="00222761" w:rsidRDefault="002A6F67" w:rsidP="00485FEB">
            <w:pPr>
              <w:tabs>
                <w:tab w:val="left" w:pos="1418"/>
              </w:tabs>
              <w:spacing w:before="60" w:after="60"/>
              <w:rPr>
                <w:rFonts w:ascii="Times New Roman" w:hAnsi="Times New Roman"/>
              </w:rPr>
            </w:pPr>
            <w:r w:rsidRPr="00222761">
              <w:rPr>
                <w:rFonts w:ascii="Times New Roman" w:hAnsi="Times New Roman"/>
              </w:rPr>
              <w:t>Стадионы с трибунами вместимостью менее 1000 мест</w:t>
            </w:r>
          </w:p>
        </w:tc>
        <w:tc>
          <w:tcPr>
            <w:tcW w:w="3037" w:type="dxa"/>
          </w:tcPr>
          <w:p w:rsidR="002A6F67" w:rsidRPr="00222761" w:rsidRDefault="002A6F67" w:rsidP="00485FEB">
            <w:pPr>
              <w:tabs>
                <w:tab w:val="left" w:pos="1418"/>
              </w:tabs>
              <w:spacing w:before="60" w:after="60"/>
              <w:rPr>
                <w:rFonts w:ascii="Times New Roman" w:hAnsi="Times New Roman"/>
              </w:rPr>
            </w:pPr>
            <w:r w:rsidRPr="00222761">
              <w:rPr>
                <w:rFonts w:ascii="Times New Roman" w:hAnsi="Times New Roman"/>
              </w:rPr>
              <w:t>количество объектов на территорию</w:t>
            </w:r>
          </w:p>
        </w:tc>
        <w:tc>
          <w:tcPr>
            <w:tcW w:w="3037" w:type="dxa"/>
          </w:tcPr>
          <w:p w:rsidR="002A6F67" w:rsidRPr="00222761" w:rsidRDefault="002A6F67" w:rsidP="00485FEB">
            <w:pPr>
              <w:tabs>
                <w:tab w:val="left" w:pos="1418"/>
              </w:tabs>
              <w:spacing w:before="60" w:after="60"/>
              <w:jc w:val="center"/>
              <w:rPr>
                <w:rFonts w:ascii="Times New Roman" w:hAnsi="Times New Roman"/>
              </w:rPr>
            </w:pPr>
            <w:r w:rsidRPr="00222761">
              <w:rPr>
                <w:rFonts w:ascii="Times New Roman" w:hAnsi="Times New Roman"/>
              </w:rPr>
              <w:t>Сельские поселения с численностью населения более 5,0 тыс. жит.</w:t>
            </w:r>
          </w:p>
        </w:tc>
        <w:tc>
          <w:tcPr>
            <w:tcW w:w="1866" w:type="dxa"/>
          </w:tcPr>
          <w:p w:rsidR="002A6F67" w:rsidRPr="00222761" w:rsidRDefault="002A6F67" w:rsidP="00485FEB">
            <w:pPr>
              <w:tabs>
                <w:tab w:val="left" w:pos="1418"/>
              </w:tabs>
              <w:spacing w:before="60" w:after="60"/>
              <w:jc w:val="center"/>
              <w:rPr>
                <w:rFonts w:ascii="Times New Roman" w:hAnsi="Times New Roman"/>
              </w:rPr>
            </w:pPr>
            <w:r w:rsidRPr="00222761">
              <w:rPr>
                <w:rFonts w:ascii="Times New Roman" w:hAnsi="Times New Roman"/>
              </w:rPr>
              <w:t>1</w:t>
            </w:r>
          </w:p>
        </w:tc>
      </w:tr>
      <w:tr w:rsidR="002A6F67" w:rsidRPr="00222761" w:rsidTr="002A6F67">
        <w:trPr>
          <w:trHeight w:val="1194"/>
        </w:trPr>
        <w:tc>
          <w:tcPr>
            <w:tcW w:w="1723" w:type="dxa"/>
          </w:tcPr>
          <w:p w:rsidR="002A6F67" w:rsidRPr="00222761" w:rsidRDefault="002A6F67" w:rsidP="00485FEB">
            <w:pPr>
              <w:tabs>
                <w:tab w:val="left" w:pos="1418"/>
              </w:tabs>
              <w:spacing w:before="60" w:after="60"/>
              <w:rPr>
                <w:rFonts w:ascii="Times New Roman" w:hAnsi="Times New Roman"/>
              </w:rPr>
            </w:pPr>
            <w:r w:rsidRPr="00222761">
              <w:rPr>
                <w:rFonts w:ascii="Times New Roman" w:hAnsi="Times New Roman"/>
              </w:rPr>
              <w:t>Спортивные залы общего пользования (в целом)</w:t>
            </w:r>
          </w:p>
        </w:tc>
        <w:tc>
          <w:tcPr>
            <w:tcW w:w="3037" w:type="dxa"/>
          </w:tcPr>
          <w:p w:rsidR="002A6F67" w:rsidRPr="00222761" w:rsidRDefault="002A6F67" w:rsidP="00485FEB">
            <w:pPr>
              <w:tabs>
                <w:tab w:val="left" w:pos="1418"/>
              </w:tabs>
              <w:spacing w:before="60" w:after="60"/>
              <w:rPr>
                <w:rFonts w:ascii="Times New Roman" w:hAnsi="Times New Roman"/>
              </w:rPr>
            </w:pPr>
            <w:r w:rsidRPr="00222761">
              <w:rPr>
                <w:rFonts w:ascii="Times New Roman" w:hAnsi="Times New Roman"/>
              </w:rPr>
              <w:t>удельная площадь пола спортивных залов на 1000 жит., кв.м.</w:t>
            </w:r>
          </w:p>
        </w:tc>
        <w:tc>
          <w:tcPr>
            <w:tcW w:w="3037" w:type="dxa"/>
          </w:tcPr>
          <w:p w:rsidR="002A6F67" w:rsidRPr="00222761" w:rsidRDefault="002A6F67" w:rsidP="00485FEB">
            <w:pPr>
              <w:tabs>
                <w:tab w:val="left" w:pos="1418"/>
              </w:tabs>
              <w:spacing w:before="60" w:after="60"/>
              <w:jc w:val="center"/>
              <w:rPr>
                <w:rFonts w:ascii="Times New Roman" w:hAnsi="Times New Roman"/>
              </w:rPr>
            </w:pPr>
            <w:r w:rsidRPr="00222761">
              <w:rPr>
                <w:rFonts w:ascii="Times New Roman" w:hAnsi="Times New Roman"/>
              </w:rPr>
              <w:t xml:space="preserve">Сельские поселения </w:t>
            </w:r>
          </w:p>
        </w:tc>
        <w:tc>
          <w:tcPr>
            <w:tcW w:w="1866" w:type="dxa"/>
          </w:tcPr>
          <w:p w:rsidR="002A6F67" w:rsidRPr="00222761" w:rsidRDefault="002A6F67" w:rsidP="00485FEB">
            <w:pPr>
              <w:tabs>
                <w:tab w:val="left" w:pos="1418"/>
              </w:tabs>
              <w:spacing w:before="60" w:after="60"/>
              <w:jc w:val="center"/>
              <w:rPr>
                <w:rFonts w:ascii="Times New Roman" w:hAnsi="Times New Roman"/>
              </w:rPr>
            </w:pPr>
            <w:r w:rsidRPr="00222761">
              <w:rPr>
                <w:rFonts w:ascii="Times New Roman" w:hAnsi="Times New Roman"/>
              </w:rPr>
              <w:t>80</w:t>
            </w:r>
          </w:p>
        </w:tc>
      </w:tr>
      <w:tr w:rsidR="002A6F67" w:rsidRPr="00222761" w:rsidTr="002A6F67">
        <w:trPr>
          <w:trHeight w:val="2000"/>
        </w:trPr>
        <w:tc>
          <w:tcPr>
            <w:tcW w:w="1723" w:type="dxa"/>
          </w:tcPr>
          <w:p w:rsidR="002A6F67" w:rsidRPr="00222761" w:rsidRDefault="002A6F67" w:rsidP="00485FEB">
            <w:pPr>
              <w:tabs>
                <w:tab w:val="left" w:pos="1418"/>
              </w:tabs>
              <w:spacing w:before="60" w:after="60"/>
              <w:rPr>
                <w:rFonts w:ascii="Times New Roman" w:hAnsi="Times New Roman"/>
              </w:rPr>
            </w:pPr>
            <w:r w:rsidRPr="00222761">
              <w:rPr>
                <w:rFonts w:ascii="Times New Roman" w:hAnsi="Times New Roman"/>
              </w:rPr>
              <w:t>Помещения для физкультурно-спортивных занятиях в микрорайонах (кварталах)</w:t>
            </w:r>
          </w:p>
        </w:tc>
        <w:tc>
          <w:tcPr>
            <w:tcW w:w="3037" w:type="dxa"/>
          </w:tcPr>
          <w:p w:rsidR="002A6F67" w:rsidRPr="00222761" w:rsidRDefault="002A6F67" w:rsidP="00485FEB">
            <w:pPr>
              <w:tabs>
                <w:tab w:val="left" w:pos="1418"/>
              </w:tabs>
              <w:spacing w:before="60" w:after="60"/>
              <w:rPr>
                <w:rFonts w:ascii="Times New Roman" w:hAnsi="Times New Roman"/>
              </w:rPr>
            </w:pPr>
            <w:r w:rsidRPr="00222761">
              <w:rPr>
                <w:rFonts w:ascii="Times New Roman" w:hAnsi="Times New Roman"/>
              </w:rPr>
              <w:t>удельная площадь пола помещений на 1000 жит., кв.м.</w:t>
            </w:r>
          </w:p>
        </w:tc>
        <w:tc>
          <w:tcPr>
            <w:tcW w:w="3037" w:type="dxa"/>
          </w:tcPr>
          <w:p w:rsidR="002A6F67" w:rsidRPr="00222761" w:rsidRDefault="002A6F67" w:rsidP="00485FEB">
            <w:pPr>
              <w:tabs>
                <w:tab w:val="left" w:pos="1418"/>
              </w:tabs>
              <w:spacing w:before="60" w:after="60"/>
              <w:jc w:val="center"/>
              <w:rPr>
                <w:rFonts w:ascii="Times New Roman" w:hAnsi="Times New Roman"/>
              </w:rPr>
            </w:pPr>
            <w:r w:rsidRPr="00222761">
              <w:rPr>
                <w:rFonts w:ascii="Times New Roman" w:hAnsi="Times New Roman"/>
              </w:rPr>
              <w:t xml:space="preserve">Сельские поселения </w:t>
            </w:r>
          </w:p>
        </w:tc>
        <w:tc>
          <w:tcPr>
            <w:tcW w:w="1866" w:type="dxa"/>
          </w:tcPr>
          <w:p w:rsidR="002A6F67" w:rsidRPr="00222761" w:rsidRDefault="002A6F67" w:rsidP="00485FEB">
            <w:pPr>
              <w:tabs>
                <w:tab w:val="left" w:pos="1418"/>
              </w:tabs>
              <w:spacing w:before="60" w:after="60"/>
              <w:jc w:val="center"/>
              <w:rPr>
                <w:rFonts w:ascii="Times New Roman" w:hAnsi="Times New Roman"/>
              </w:rPr>
            </w:pPr>
            <w:r w:rsidRPr="00222761">
              <w:rPr>
                <w:rFonts w:ascii="Times New Roman" w:hAnsi="Times New Roman"/>
              </w:rPr>
              <w:t>80</w:t>
            </w:r>
          </w:p>
        </w:tc>
      </w:tr>
    </w:tbl>
    <w:p w:rsidR="00485FEB" w:rsidRPr="00222761" w:rsidRDefault="00485FEB" w:rsidP="00485FEB">
      <w:pPr>
        <w:spacing w:before="60" w:after="60" w:line="240" w:lineRule="auto"/>
        <w:jc w:val="both"/>
        <w:rPr>
          <w:rFonts w:ascii="Times New Roman" w:hAnsi="Times New Roman"/>
        </w:rPr>
      </w:pPr>
      <w:r w:rsidRPr="00222761">
        <w:rPr>
          <w:rFonts w:ascii="Times New Roman" w:hAnsi="Times New Roman"/>
        </w:rPr>
        <w:t xml:space="preserve">Примечания: </w:t>
      </w:r>
    </w:p>
    <w:p w:rsidR="00485FEB" w:rsidRPr="00222761" w:rsidRDefault="00485FEB" w:rsidP="00485FEB">
      <w:pPr>
        <w:spacing w:before="60" w:after="60" w:line="240" w:lineRule="auto"/>
        <w:jc w:val="both"/>
        <w:rPr>
          <w:rFonts w:ascii="Times New Roman" w:hAnsi="Times New Roman"/>
        </w:rPr>
      </w:pPr>
      <w:r w:rsidRPr="00222761">
        <w:rPr>
          <w:rFonts w:ascii="Times New Roman" w:hAnsi="Times New Roman"/>
        </w:rPr>
        <w:t>1.  Для спортивных залов общего пользования установлено максимальное значение транс</w:t>
      </w:r>
      <w:r w:rsidR="002A6F67" w:rsidRPr="00222761">
        <w:rPr>
          <w:rFonts w:ascii="Times New Roman" w:hAnsi="Times New Roman"/>
        </w:rPr>
        <w:t>портной доступности в размере 9</w:t>
      </w:r>
      <w:r w:rsidRPr="00222761">
        <w:rPr>
          <w:rFonts w:ascii="Times New Roman" w:hAnsi="Times New Roman"/>
        </w:rPr>
        <w:t>0 минут при поездке на автомобиле.</w:t>
      </w:r>
    </w:p>
    <w:p w:rsidR="00485FEB" w:rsidRPr="00222761" w:rsidRDefault="005A1BE8" w:rsidP="00485FEB">
      <w:pPr>
        <w:spacing w:before="60" w:after="60" w:line="240" w:lineRule="auto"/>
        <w:jc w:val="both"/>
        <w:rPr>
          <w:rFonts w:ascii="Times New Roman" w:hAnsi="Times New Roman"/>
        </w:rPr>
      </w:pPr>
      <w:r w:rsidRPr="00222761">
        <w:rPr>
          <w:rFonts w:ascii="Times New Roman" w:hAnsi="Times New Roman"/>
        </w:rPr>
        <w:t>2</w:t>
      </w:r>
      <w:r w:rsidR="00485FEB" w:rsidRPr="00222761">
        <w:rPr>
          <w:rFonts w:ascii="Times New Roman" w:hAnsi="Times New Roman"/>
        </w:rPr>
        <w:t>. Прочие значения максимально допустимого уровня территориальной доступности объектов местного значения</w:t>
      </w:r>
      <w:r w:rsidR="00D07A9E">
        <w:rPr>
          <w:rFonts w:ascii="Times New Roman" w:hAnsi="Times New Roman"/>
        </w:rPr>
        <w:t xml:space="preserve"> </w:t>
      </w:r>
      <w:r w:rsidR="002A6F67" w:rsidRPr="00222761">
        <w:rPr>
          <w:rFonts w:ascii="Times New Roman" w:hAnsi="Times New Roman"/>
        </w:rPr>
        <w:t xml:space="preserve">сельских </w:t>
      </w:r>
      <w:r w:rsidR="00485FEB" w:rsidRPr="00222761">
        <w:rPr>
          <w:rFonts w:ascii="Times New Roman" w:hAnsi="Times New Roman"/>
        </w:rPr>
        <w:t>поселений,  в области физической культуры и спорта, кроме приведённых в примечаниях 1-2, не нормируются.</w:t>
      </w:r>
    </w:p>
    <w:p w:rsidR="00485FEB" w:rsidRPr="00222761" w:rsidRDefault="00485FEB" w:rsidP="00485FEB">
      <w:pPr>
        <w:spacing w:before="60" w:after="60" w:line="240" w:lineRule="auto"/>
        <w:jc w:val="both"/>
        <w:rPr>
          <w:rFonts w:ascii="Times New Roman" w:hAnsi="Times New Roman"/>
        </w:rPr>
      </w:pP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В качестве объекта спорта принимается сетевая единица соответствующего вида обслуживания, а также филиалы и территориально обособленные отделы.</w:t>
      </w:r>
    </w:p>
    <w:p w:rsidR="002A6F67" w:rsidRPr="00222761" w:rsidRDefault="002A6F67" w:rsidP="002A6F67">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Усреднённый норматив единовременной пропускной способности объектов физкультуры и спорта (ЕПСнорм) принимается:</w:t>
      </w:r>
    </w:p>
    <w:p w:rsidR="002A6F67" w:rsidRPr="00222761" w:rsidRDefault="002A6F67" w:rsidP="002A6F67">
      <w:pPr>
        <w:pStyle w:val="af3"/>
        <w:numPr>
          <w:ilvl w:val="2"/>
          <w:numId w:val="46"/>
        </w:numPr>
        <w:ind w:left="0" w:firstLine="709"/>
        <w:rPr>
          <w:rFonts w:ascii="Times New Roman" w:hAnsi="Times New Roman"/>
          <w:sz w:val="24"/>
          <w:szCs w:val="24"/>
        </w:rPr>
      </w:pPr>
      <w:r w:rsidRPr="00222761">
        <w:rPr>
          <w:rFonts w:ascii="Times New Roman" w:hAnsi="Times New Roman"/>
          <w:sz w:val="24"/>
          <w:szCs w:val="24"/>
        </w:rPr>
        <w:t>а) к 2020 г. – 70 чел. на 1000 жит.;</w:t>
      </w:r>
    </w:p>
    <w:p w:rsidR="002A6F67" w:rsidRPr="00222761" w:rsidRDefault="002A6F67" w:rsidP="002A6F67">
      <w:pPr>
        <w:pStyle w:val="af3"/>
        <w:numPr>
          <w:ilvl w:val="2"/>
          <w:numId w:val="46"/>
        </w:numPr>
        <w:ind w:left="0" w:firstLine="709"/>
        <w:rPr>
          <w:rFonts w:ascii="Times New Roman" w:hAnsi="Times New Roman"/>
          <w:sz w:val="24"/>
          <w:szCs w:val="24"/>
        </w:rPr>
      </w:pPr>
      <w:r w:rsidRPr="00222761">
        <w:rPr>
          <w:rFonts w:ascii="Times New Roman" w:hAnsi="Times New Roman"/>
          <w:sz w:val="24"/>
          <w:szCs w:val="24"/>
        </w:rPr>
        <w:t>б) к 2025 г. – 96 чел. на 1000 жит.;</w:t>
      </w:r>
    </w:p>
    <w:p w:rsidR="002A6F67" w:rsidRPr="00222761" w:rsidRDefault="002A6F67" w:rsidP="002A6F67">
      <w:pPr>
        <w:pStyle w:val="af3"/>
        <w:numPr>
          <w:ilvl w:val="2"/>
          <w:numId w:val="46"/>
        </w:numPr>
        <w:ind w:left="0" w:firstLine="709"/>
        <w:rPr>
          <w:rFonts w:ascii="Times New Roman" w:hAnsi="Times New Roman"/>
          <w:sz w:val="24"/>
          <w:szCs w:val="24"/>
        </w:rPr>
      </w:pPr>
      <w:r w:rsidRPr="00222761">
        <w:rPr>
          <w:rFonts w:ascii="Times New Roman" w:hAnsi="Times New Roman"/>
          <w:sz w:val="24"/>
          <w:szCs w:val="24"/>
        </w:rPr>
        <w:t>в) к 2030 г. – 122 чел. на 1000 жит.</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При подготовке генеральных планов</w:t>
      </w:r>
      <w:r w:rsidR="00D07A9E">
        <w:rPr>
          <w:rFonts w:ascii="Times New Roman" w:hAnsi="Times New Roman"/>
          <w:sz w:val="24"/>
          <w:szCs w:val="24"/>
        </w:rPr>
        <w:t xml:space="preserve"> </w:t>
      </w:r>
      <w:r w:rsidR="002A6F67" w:rsidRPr="00222761">
        <w:rPr>
          <w:rFonts w:ascii="Times New Roman" w:hAnsi="Times New Roman"/>
          <w:sz w:val="24"/>
          <w:szCs w:val="24"/>
        </w:rPr>
        <w:t xml:space="preserve">сельских </w:t>
      </w:r>
      <w:r w:rsidRPr="00222761">
        <w:rPr>
          <w:rFonts w:ascii="Times New Roman" w:hAnsi="Times New Roman"/>
          <w:sz w:val="24"/>
          <w:szCs w:val="24"/>
        </w:rPr>
        <w:t>поселений, размещение объектов местного значения в области спорта, их наименование и мощность следует определять в соответствие с государственн</w:t>
      </w:r>
      <w:r w:rsidR="002A6F67" w:rsidRPr="00222761">
        <w:rPr>
          <w:rFonts w:ascii="Times New Roman" w:hAnsi="Times New Roman"/>
          <w:sz w:val="24"/>
          <w:szCs w:val="24"/>
        </w:rPr>
        <w:t>ыми</w:t>
      </w:r>
      <w:r w:rsidR="00D07A9E">
        <w:rPr>
          <w:rFonts w:ascii="Times New Roman" w:hAnsi="Times New Roman"/>
          <w:sz w:val="24"/>
          <w:szCs w:val="24"/>
        </w:rPr>
        <w:t xml:space="preserve"> </w:t>
      </w:r>
      <w:r w:rsidRPr="00222761">
        <w:rPr>
          <w:rFonts w:ascii="Times New Roman" w:hAnsi="Times New Roman"/>
          <w:sz w:val="24"/>
          <w:szCs w:val="24"/>
        </w:rPr>
        <w:t xml:space="preserve">и местными программами, а на период после окончания срока их действия – в соответствии с настоящими Нормативами, по </w:t>
      </w:r>
      <w:r w:rsidRPr="00222761">
        <w:rPr>
          <w:rFonts w:ascii="Times New Roman" w:hAnsi="Times New Roman"/>
          <w:sz w:val="24"/>
          <w:szCs w:val="24"/>
        </w:rPr>
        <w:lastRenderedPageBreak/>
        <w:t xml:space="preserve">запросу в уполномоченном государственном органе исполнительной власти </w:t>
      </w:r>
      <w:r w:rsidR="0084443A" w:rsidRPr="00222761">
        <w:rPr>
          <w:rFonts w:ascii="Times New Roman" w:hAnsi="Times New Roman"/>
          <w:sz w:val="24"/>
          <w:szCs w:val="24"/>
        </w:rPr>
        <w:t>РСО-Алания</w:t>
      </w:r>
      <w:r w:rsidRPr="00222761">
        <w:rPr>
          <w:rFonts w:ascii="Times New Roman" w:hAnsi="Times New Roman"/>
          <w:sz w:val="24"/>
          <w:szCs w:val="24"/>
        </w:rPr>
        <w:t>, органах местного самоуправления муниципальных районов.</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В случае, если расчётный срок документа территориального планирования не совпадает со сроками, указанными в пункте 1.</w:t>
      </w:r>
      <w:r w:rsidR="002A6F67" w:rsidRPr="00222761">
        <w:rPr>
          <w:rFonts w:ascii="Times New Roman" w:hAnsi="Times New Roman"/>
          <w:sz w:val="24"/>
          <w:szCs w:val="24"/>
        </w:rPr>
        <w:t>3</w:t>
      </w:r>
      <w:r w:rsidRPr="00222761">
        <w:rPr>
          <w:rFonts w:ascii="Times New Roman" w:hAnsi="Times New Roman"/>
          <w:sz w:val="24"/>
          <w:szCs w:val="24"/>
        </w:rPr>
        <w:t>.3 показателей ЕПС, промежуточные значения показателей принимаются по интерполяции.</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При подготовке генеральных планов</w:t>
      </w:r>
      <w:r w:rsidR="00D07A9E">
        <w:rPr>
          <w:rFonts w:ascii="Times New Roman" w:hAnsi="Times New Roman"/>
          <w:sz w:val="24"/>
          <w:szCs w:val="24"/>
        </w:rPr>
        <w:t xml:space="preserve"> </w:t>
      </w:r>
      <w:r w:rsidRPr="00222761">
        <w:rPr>
          <w:rFonts w:ascii="Times New Roman" w:hAnsi="Times New Roman"/>
          <w:sz w:val="24"/>
          <w:szCs w:val="24"/>
        </w:rPr>
        <w:t>поселений,  при определении единой пропускной способности проектируемых физкультурно-спортивных сооружений необходимо учитывать существующие и планируемые в соответствии с документами территориального планирования субъекта федерации, муниципального района объекты регионального и местного значения в области физкультуры и спорта.</w:t>
      </w:r>
    </w:p>
    <w:p w:rsidR="00485FEB" w:rsidRPr="00222761" w:rsidRDefault="00485FEB" w:rsidP="00485FEB">
      <w:pPr>
        <w:rPr>
          <w:rFonts w:ascii="Times New Roman" w:hAnsi="Times New Roman"/>
        </w:rPr>
      </w:pPr>
    </w:p>
    <w:p w:rsidR="0000186F" w:rsidRPr="00222761" w:rsidRDefault="0000186F" w:rsidP="00485FEB">
      <w:pPr>
        <w:rPr>
          <w:rFonts w:ascii="Times New Roman" w:hAnsi="Times New Roman"/>
        </w:rPr>
      </w:pPr>
    </w:p>
    <w:p w:rsidR="00485FEB" w:rsidRPr="00222761" w:rsidRDefault="00485FEB" w:rsidP="0084443A">
      <w:pPr>
        <w:pStyle w:val="3"/>
        <w:numPr>
          <w:ilvl w:val="1"/>
          <w:numId w:val="46"/>
        </w:numPr>
        <w:spacing w:before="240" w:after="240" w:line="240" w:lineRule="auto"/>
        <w:ind w:left="709" w:hanging="709"/>
        <w:rPr>
          <w:rFonts w:ascii="Times New Roman" w:hAnsi="Times New Roman"/>
        </w:rPr>
      </w:pPr>
      <w:bookmarkStart w:id="14" w:name="_Toc528680562"/>
      <w:bookmarkStart w:id="15" w:name="_Toc5132143"/>
      <w:r w:rsidRPr="00222761">
        <w:rPr>
          <w:rFonts w:ascii="Times New Roman" w:hAnsi="Times New Roman"/>
        </w:rPr>
        <w:t xml:space="preserve">Объекты культуры и </w:t>
      </w:r>
      <w:bookmarkEnd w:id="14"/>
      <w:r w:rsidR="005A1BE8" w:rsidRPr="00222761">
        <w:rPr>
          <w:rFonts w:ascii="Times New Roman" w:hAnsi="Times New Roman"/>
        </w:rPr>
        <w:t>искусства</w:t>
      </w:r>
      <w:bookmarkEnd w:id="15"/>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объектов местного значения поселений в области культуры приведены в таблице </w:t>
      </w:r>
      <w:r w:rsidR="005A1BE8" w:rsidRPr="00222761">
        <w:rPr>
          <w:rFonts w:ascii="Times New Roman" w:hAnsi="Times New Roman"/>
          <w:sz w:val="24"/>
          <w:szCs w:val="24"/>
        </w:rPr>
        <w:t>1</w:t>
      </w:r>
      <w:r w:rsidRPr="00222761">
        <w:rPr>
          <w:rFonts w:ascii="Times New Roman" w:hAnsi="Times New Roman"/>
          <w:sz w:val="24"/>
          <w:szCs w:val="24"/>
        </w:rPr>
        <w:t>.</w:t>
      </w:r>
      <w:r w:rsidR="005A1BE8" w:rsidRPr="00222761">
        <w:rPr>
          <w:rFonts w:ascii="Times New Roman" w:hAnsi="Times New Roman"/>
          <w:sz w:val="24"/>
          <w:szCs w:val="24"/>
        </w:rPr>
        <w:t>4</w:t>
      </w:r>
      <w:r w:rsidRPr="00222761">
        <w:rPr>
          <w:rFonts w:ascii="Times New Roman" w:hAnsi="Times New Roman"/>
          <w:sz w:val="24"/>
          <w:szCs w:val="24"/>
        </w:rPr>
        <w:t>.1.</w:t>
      </w: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t xml:space="preserve">Таблица </w:t>
      </w:r>
      <w:r w:rsidR="00AA2213" w:rsidRPr="00222761">
        <w:rPr>
          <w:rFonts w:ascii="Times New Roman" w:hAnsi="Times New Roman"/>
        </w:rPr>
        <w:t>1.4.</w:t>
      </w:r>
      <w:r w:rsidRPr="00222761">
        <w:rPr>
          <w:rFonts w:ascii="Times New Roman" w:hAnsi="Times New Roman"/>
        </w:rPr>
        <w:t>.1</w:t>
      </w: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t>Расчётные показатели объектов местного значения поселений  в области культуры</w:t>
      </w:r>
    </w:p>
    <w:tbl>
      <w:tblPr>
        <w:tblStyle w:val="afb"/>
        <w:tblW w:w="9655" w:type="dxa"/>
        <w:tblInd w:w="108" w:type="dxa"/>
        <w:tblLayout w:type="fixed"/>
        <w:tblLook w:val="04A0"/>
      </w:tblPr>
      <w:tblGrid>
        <w:gridCol w:w="1725"/>
        <w:gridCol w:w="1699"/>
        <w:gridCol w:w="1698"/>
        <w:gridCol w:w="1866"/>
        <w:gridCol w:w="809"/>
        <w:gridCol w:w="10"/>
        <w:gridCol w:w="1848"/>
      </w:tblGrid>
      <w:tr w:rsidR="00485FEB" w:rsidRPr="00222761" w:rsidTr="00485FEB">
        <w:trPr>
          <w:tblHeader/>
        </w:trPr>
        <w:tc>
          <w:tcPr>
            <w:tcW w:w="1725" w:type="dxa"/>
            <w:vMerge w:val="restart"/>
            <w:vAlign w:val="center"/>
          </w:tcPr>
          <w:p w:rsidR="00485FEB" w:rsidRPr="00222761" w:rsidRDefault="00485FEB" w:rsidP="00485FEB">
            <w:pPr>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7930" w:type="dxa"/>
            <w:gridSpan w:val="6"/>
            <w:vAlign w:val="center"/>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Расчётные показатели:</w:t>
            </w:r>
          </w:p>
        </w:tc>
      </w:tr>
      <w:tr w:rsidR="00485FEB" w:rsidRPr="00222761" w:rsidTr="00485FEB">
        <w:trPr>
          <w:tblHeader/>
        </w:trPr>
        <w:tc>
          <w:tcPr>
            <w:tcW w:w="1725" w:type="dxa"/>
            <w:vMerge/>
          </w:tcPr>
          <w:p w:rsidR="00485FEB" w:rsidRPr="00222761" w:rsidRDefault="00485FEB" w:rsidP="00485FEB">
            <w:pPr>
              <w:tabs>
                <w:tab w:val="left" w:pos="1418"/>
              </w:tabs>
              <w:spacing w:before="60" w:after="60"/>
              <w:jc w:val="both"/>
              <w:rPr>
                <w:rFonts w:ascii="Times New Roman" w:hAnsi="Times New Roman"/>
              </w:rPr>
            </w:pPr>
          </w:p>
        </w:tc>
        <w:tc>
          <w:tcPr>
            <w:tcW w:w="5263" w:type="dxa"/>
            <w:gridSpan w:val="3"/>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минимально допустимого уровня обеспеченности:</w:t>
            </w:r>
          </w:p>
        </w:tc>
        <w:tc>
          <w:tcPr>
            <w:tcW w:w="2667" w:type="dxa"/>
            <w:gridSpan w:val="3"/>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максимально допустимого уровня территориальной доступности объектов:</w:t>
            </w:r>
          </w:p>
        </w:tc>
      </w:tr>
      <w:tr w:rsidR="00BE13E4" w:rsidRPr="00222761" w:rsidTr="00BE13E4">
        <w:trPr>
          <w:trHeight w:val="1056"/>
          <w:tblHeader/>
        </w:trPr>
        <w:tc>
          <w:tcPr>
            <w:tcW w:w="1725" w:type="dxa"/>
            <w:vMerge/>
          </w:tcPr>
          <w:p w:rsidR="00BE13E4" w:rsidRPr="00222761" w:rsidRDefault="00BE13E4" w:rsidP="00485FEB">
            <w:pPr>
              <w:tabs>
                <w:tab w:val="left" w:pos="1418"/>
              </w:tabs>
              <w:spacing w:before="60" w:after="60"/>
              <w:jc w:val="both"/>
              <w:rPr>
                <w:rFonts w:ascii="Times New Roman" w:hAnsi="Times New Roman"/>
              </w:rPr>
            </w:pPr>
          </w:p>
        </w:tc>
        <w:tc>
          <w:tcPr>
            <w:tcW w:w="1699" w:type="dxa"/>
            <w:vAlign w:val="center"/>
          </w:tcPr>
          <w:p w:rsidR="00BE13E4" w:rsidRPr="00222761" w:rsidRDefault="00BE13E4" w:rsidP="00485FEB">
            <w:pPr>
              <w:contextualSpacing/>
              <w:jc w:val="center"/>
              <w:rPr>
                <w:rFonts w:ascii="Times New Roman" w:hAnsi="Times New Roman"/>
              </w:rPr>
            </w:pPr>
            <w:r w:rsidRPr="00222761">
              <w:rPr>
                <w:rFonts w:ascii="Times New Roman" w:hAnsi="Times New Roman"/>
              </w:rPr>
              <w:t>Нормируемые показатели,                   ед. изм.</w:t>
            </w:r>
          </w:p>
        </w:tc>
        <w:tc>
          <w:tcPr>
            <w:tcW w:w="1698" w:type="dxa"/>
            <w:vAlign w:val="center"/>
          </w:tcPr>
          <w:p w:rsidR="00BE13E4" w:rsidRPr="00222761" w:rsidRDefault="00BE13E4" w:rsidP="00485FEB">
            <w:pPr>
              <w:contextualSpacing/>
              <w:jc w:val="center"/>
              <w:rPr>
                <w:rFonts w:ascii="Times New Roman" w:hAnsi="Times New Roman"/>
              </w:rPr>
            </w:pPr>
            <w:r w:rsidRPr="00222761">
              <w:rPr>
                <w:rFonts w:ascii="Times New Roman" w:hAnsi="Times New Roman"/>
              </w:rPr>
              <w:t>Наименование нормируемых территорий</w:t>
            </w:r>
          </w:p>
        </w:tc>
        <w:tc>
          <w:tcPr>
            <w:tcW w:w="1866" w:type="dxa"/>
          </w:tcPr>
          <w:p w:rsidR="00BE13E4" w:rsidRPr="00222761" w:rsidRDefault="00BE13E4" w:rsidP="00485FEB">
            <w:pPr>
              <w:tabs>
                <w:tab w:val="left" w:pos="1418"/>
              </w:tabs>
              <w:spacing w:before="60" w:after="60"/>
              <w:ind w:left="-43" w:right="-132" w:hanging="98"/>
              <w:jc w:val="center"/>
              <w:rPr>
                <w:rFonts w:ascii="Times New Roman" w:hAnsi="Times New Roman"/>
              </w:rPr>
            </w:pPr>
            <w:r w:rsidRPr="00222761">
              <w:rPr>
                <w:rFonts w:ascii="Times New Roman" w:hAnsi="Times New Roman"/>
              </w:rPr>
              <w:t>Значение    показателя</w:t>
            </w:r>
          </w:p>
        </w:tc>
        <w:tc>
          <w:tcPr>
            <w:tcW w:w="819" w:type="dxa"/>
            <w:gridSpan w:val="2"/>
          </w:tcPr>
          <w:p w:rsidR="00BE13E4" w:rsidRPr="00222761" w:rsidRDefault="00BE13E4" w:rsidP="00485FEB">
            <w:pPr>
              <w:tabs>
                <w:tab w:val="left" w:pos="1418"/>
              </w:tabs>
              <w:spacing w:before="60" w:after="60"/>
              <w:ind w:left="-140" w:right="-132" w:hanging="1"/>
              <w:jc w:val="center"/>
              <w:rPr>
                <w:rFonts w:ascii="Times New Roman" w:hAnsi="Times New Roman"/>
              </w:rPr>
            </w:pPr>
            <w:r w:rsidRPr="00222761">
              <w:rPr>
                <w:rFonts w:ascii="Times New Roman" w:hAnsi="Times New Roman"/>
              </w:rPr>
              <w:t>вид доступн., ед. изм.</w:t>
            </w:r>
          </w:p>
        </w:tc>
        <w:tc>
          <w:tcPr>
            <w:tcW w:w="1848" w:type="dxa"/>
          </w:tcPr>
          <w:p w:rsidR="00BE13E4" w:rsidRPr="00222761" w:rsidRDefault="00BE13E4" w:rsidP="00485FEB">
            <w:pPr>
              <w:tabs>
                <w:tab w:val="left" w:pos="1418"/>
              </w:tabs>
              <w:spacing w:before="60" w:after="60"/>
              <w:ind w:left="-43" w:right="-132" w:hanging="98"/>
              <w:jc w:val="center"/>
              <w:rPr>
                <w:rFonts w:ascii="Times New Roman" w:hAnsi="Times New Roman"/>
              </w:rPr>
            </w:pPr>
            <w:r w:rsidRPr="00222761">
              <w:rPr>
                <w:rFonts w:ascii="Times New Roman" w:hAnsi="Times New Roman"/>
              </w:rPr>
              <w:t>значение показателя</w:t>
            </w:r>
          </w:p>
        </w:tc>
      </w:tr>
      <w:tr w:rsidR="00BE13E4" w:rsidRPr="00222761" w:rsidTr="00BE13E4">
        <w:trPr>
          <w:trHeight w:val="669"/>
        </w:trPr>
        <w:tc>
          <w:tcPr>
            <w:tcW w:w="1725" w:type="dxa"/>
            <w:vMerge w:val="restart"/>
          </w:tcPr>
          <w:p w:rsidR="00BE13E4" w:rsidRPr="00222761" w:rsidRDefault="00BE13E4" w:rsidP="00485FEB">
            <w:pPr>
              <w:tabs>
                <w:tab w:val="left" w:pos="1418"/>
              </w:tabs>
              <w:spacing w:before="60" w:after="60"/>
              <w:rPr>
                <w:rFonts w:ascii="Times New Roman" w:hAnsi="Times New Roman"/>
              </w:rPr>
            </w:pPr>
            <w:r w:rsidRPr="00222761">
              <w:rPr>
                <w:rFonts w:ascii="Times New Roman" w:hAnsi="Times New Roman"/>
              </w:rPr>
              <w:t>Общедоступная библиотека с детским отделением</w:t>
            </w:r>
          </w:p>
        </w:tc>
        <w:tc>
          <w:tcPr>
            <w:tcW w:w="1699" w:type="dxa"/>
            <w:vMerge w:val="restart"/>
          </w:tcPr>
          <w:p w:rsidR="00BE13E4" w:rsidRPr="00222761" w:rsidRDefault="00BE13E4" w:rsidP="00485FEB">
            <w:pPr>
              <w:tabs>
                <w:tab w:val="left" w:pos="1418"/>
              </w:tabs>
              <w:spacing w:before="60" w:after="60"/>
              <w:rPr>
                <w:rFonts w:ascii="Times New Roman" w:hAnsi="Times New Roman"/>
              </w:rPr>
            </w:pPr>
            <w:r w:rsidRPr="00222761">
              <w:rPr>
                <w:rFonts w:ascii="Times New Roman" w:hAnsi="Times New Roman"/>
              </w:rPr>
              <w:t>Количество объектов, ед.</w:t>
            </w:r>
          </w:p>
        </w:tc>
        <w:tc>
          <w:tcPr>
            <w:tcW w:w="1698" w:type="dxa"/>
            <w:vMerge w:val="restart"/>
          </w:tcPr>
          <w:p w:rsidR="00BE13E4" w:rsidRPr="00222761" w:rsidRDefault="00BE13E4" w:rsidP="00485FEB">
            <w:pPr>
              <w:tabs>
                <w:tab w:val="left" w:pos="1418"/>
              </w:tabs>
              <w:spacing w:before="60" w:after="60"/>
              <w:rPr>
                <w:rFonts w:ascii="Times New Roman" w:hAnsi="Times New Roman"/>
              </w:rPr>
            </w:pPr>
            <w:r w:rsidRPr="00222761">
              <w:rPr>
                <w:rFonts w:ascii="Times New Roman" w:hAnsi="Times New Roman"/>
              </w:rPr>
              <w:t>Сельское поселение</w:t>
            </w:r>
          </w:p>
        </w:tc>
        <w:tc>
          <w:tcPr>
            <w:tcW w:w="1866" w:type="dxa"/>
            <w:vMerge w:val="restart"/>
          </w:tcPr>
          <w:p w:rsidR="00BE13E4" w:rsidRPr="00222761" w:rsidRDefault="00BE13E4" w:rsidP="00485FEB">
            <w:pPr>
              <w:tabs>
                <w:tab w:val="left" w:pos="1418"/>
              </w:tabs>
              <w:spacing w:before="60" w:after="60"/>
              <w:ind w:left="-127" w:right="-66"/>
              <w:jc w:val="center"/>
              <w:rPr>
                <w:rFonts w:ascii="Times New Roman" w:hAnsi="Times New Roman"/>
              </w:rPr>
            </w:pPr>
            <w:r w:rsidRPr="00222761">
              <w:rPr>
                <w:rFonts w:ascii="Times New Roman" w:hAnsi="Times New Roman"/>
              </w:rPr>
              <w:t>1 в административном центре поселения</w:t>
            </w:r>
          </w:p>
        </w:tc>
        <w:tc>
          <w:tcPr>
            <w:tcW w:w="819" w:type="dxa"/>
            <w:gridSpan w:val="2"/>
          </w:tcPr>
          <w:p w:rsidR="00BE13E4" w:rsidRPr="00222761" w:rsidRDefault="00BE13E4" w:rsidP="00485FEB">
            <w:pPr>
              <w:tabs>
                <w:tab w:val="left" w:pos="1418"/>
              </w:tabs>
              <w:spacing w:before="60" w:after="60"/>
              <w:ind w:left="-139" w:right="-161"/>
              <w:jc w:val="center"/>
              <w:rPr>
                <w:rFonts w:ascii="Times New Roman" w:hAnsi="Times New Roman"/>
              </w:rPr>
            </w:pPr>
            <w:r w:rsidRPr="00222761">
              <w:rPr>
                <w:rFonts w:ascii="Times New Roman" w:hAnsi="Times New Roman"/>
              </w:rPr>
              <w:t>пеш.,  мин.</w:t>
            </w:r>
          </w:p>
        </w:tc>
        <w:tc>
          <w:tcPr>
            <w:tcW w:w="1848" w:type="dxa"/>
          </w:tcPr>
          <w:p w:rsidR="00BE13E4" w:rsidRPr="00222761" w:rsidRDefault="00BE13E4" w:rsidP="00BE13E4">
            <w:pPr>
              <w:tabs>
                <w:tab w:val="left" w:pos="1418"/>
              </w:tabs>
              <w:spacing w:before="60" w:after="60"/>
              <w:jc w:val="center"/>
              <w:rPr>
                <w:rFonts w:ascii="Times New Roman" w:hAnsi="Times New Roman"/>
              </w:rPr>
            </w:pPr>
            <w:r w:rsidRPr="00222761">
              <w:rPr>
                <w:rFonts w:ascii="Times New Roman" w:hAnsi="Times New Roman"/>
              </w:rPr>
              <w:t>-</w:t>
            </w:r>
          </w:p>
        </w:tc>
      </w:tr>
      <w:tr w:rsidR="00BE13E4" w:rsidRPr="00222761" w:rsidTr="00BE13E4">
        <w:trPr>
          <w:trHeight w:val="238"/>
        </w:trPr>
        <w:tc>
          <w:tcPr>
            <w:tcW w:w="1725" w:type="dxa"/>
            <w:vMerge/>
          </w:tcPr>
          <w:p w:rsidR="00BE13E4" w:rsidRPr="00222761" w:rsidRDefault="00BE13E4" w:rsidP="00485FEB">
            <w:pPr>
              <w:tabs>
                <w:tab w:val="left" w:pos="1418"/>
              </w:tabs>
              <w:spacing w:before="60" w:after="60"/>
              <w:rPr>
                <w:rFonts w:ascii="Times New Roman" w:hAnsi="Times New Roman"/>
              </w:rPr>
            </w:pPr>
          </w:p>
        </w:tc>
        <w:tc>
          <w:tcPr>
            <w:tcW w:w="1699" w:type="dxa"/>
            <w:vMerge/>
          </w:tcPr>
          <w:p w:rsidR="00BE13E4" w:rsidRPr="00222761" w:rsidRDefault="00BE13E4" w:rsidP="00485FEB">
            <w:pPr>
              <w:tabs>
                <w:tab w:val="left" w:pos="1418"/>
              </w:tabs>
              <w:spacing w:before="60" w:after="60"/>
              <w:rPr>
                <w:rFonts w:ascii="Times New Roman" w:hAnsi="Times New Roman"/>
              </w:rPr>
            </w:pPr>
          </w:p>
        </w:tc>
        <w:tc>
          <w:tcPr>
            <w:tcW w:w="1698" w:type="dxa"/>
            <w:vMerge/>
          </w:tcPr>
          <w:p w:rsidR="00BE13E4" w:rsidRPr="00222761" w:rsidRDefault="00BE13E4" w:rsidP="00485FEB">
            <w:pPr>
              <w:tabs>
                <w:tab w:val="left" w:pos="1418"/>
              </w:tabs>
              <w:spacing w:before="60" w:after="60"/>
              <w:rPr>
                <w:rFonts w:ascii="Times New Roman" w:hAnsi="Times New Roman"/>
              </w:rPr>
            </w:pPr>
          </w:p>
        </w:tc>
        <w:tc>
          <w:tcPr>
            <w:tcW w:w="1866" w:type="dxa"/>
            <w:vMerge/>
          </w:tcPr>
          <w:p w:rsidR="00BE13E4" w:rsidRPr="00222761" w:rsidRDefault="00BE13E4" w:rsidP="00485FEB">
            <w:pPr>
              <w:tabs>
                <w:tab w:val="left" w:pos="1418"/>
              </w:tabs>
              <w:spacing w:before="60" w:after="60"/>
              <w:jc w:val="center"/>
              <w:rPr>
                <w:rFonts w:ascii="Times New Roman" w:hAnsi="Times New Roman"/>
              </w:rPr>
            </w:pPr>
          </w:p>
        </w:tc>
        <w:tc>
          <w:tcPr>
            <w:tcW w:w="819" w:type="dxa"/>
            <w:gridSpan w:val="2"/>
          </w:tcPr>
          <w:p w:rsidR="00BE13E4" w:rsidRPr="00222761" w:rsidRDefault="00BE13E4" w:rsidP="00485FEB">
            <w:pPr>
              <w:tabs>
                <w:tab w:val="left" w:pos="1418"/>
              </w:tabs>
              <w:spacing w:before="60" w:after="60"/>
              <w:ind w:left="-139" w:right="-161"/>
              <w:jc w:val="center"/>
              <w:rPr>
                <w:rFonts w:ascii="Times New Roman" w:hAnsi="Times New Roman"/>
              </w:rPr>
            </w:pPr>
            <w:r w:rsidRPr="00222761">
              <w:rPr>
                <w:rFonts w:ascii="Times New Roman" w:hAnsi="Times New Roman"/>
              </w:rPr>
              <w:t>трансп., мин.</w:t>
            </w:r>
          </w:p>
        </w:tc>
        <w:tc>
          <w:tcPr>
            <w:tcW w:w="1848" w:type="dxa"/>
          </w:tcPr>
          <w:p w:rsidR="00BE13E4" w:rsidRPr="00222761" w:rsidRDefault="00BE13E4" w:rsidP="00485FEB">
            <w:pPr>
              <w:tabs>
                <w:tab w:val="left" w:pos="1418"/>
              </w:tabs>
              <w:spacing w:before="60" w:after="60"/>
              <w:jc w:val="center"/>
              <w:rPr>
                <w:rFonts w:ascii="Times New Roman" w:hAnsi="Times New Roman"/>
              </w:rPr>
            </w:pPr>
            <w:r w:rsidRPr="00222761">
              <w:rPr>
                <w:rFonts w:ascii="Times New Roman" w:hAnsi="Times New Roman"/>
              </w:rPr>
              <w:t>30</w:t>
            </w:r>
          </w:p>
        </w:tc>
      </w:tr>
      <w:tr w:rsidR="00BE13E4" w:rsidRPr="00222761" w:rsidTr="00BE13E4">
        <w:trPr>
          <w:trHeight w:val="715"/>
        </w:trPr>
        <w:tc>
          <w:tcPr>
            <w:tcW w:w="1725" w:type="dxa"/>
            <w:vMerge w:val="restart"/>
          </w:tcPr>
          <w:p w:rsidR="00BE13E4" w:rsidRPr="00222761" w:rsidRDefault="00BE13E4" w:rsidP="00485FEB">
            <w:pPr>
              <w:tabs>
                <w:tab w:val="left" w:pos="1418"/>
              </w:tabs>
              <w:spacing w:before="60" w:after="60"/>
              <w:rPr>
                <w:rFonts w:ascii="Times New Roman" w:hAnsi="Times New Roman"/>
              </w:rPr>
            </w:pPr>
            <w:r w:rsidRPr="00222761">
              <w:rPr>
                <w:rFonts w:ascii="Times New Roman" w:hAnsi="Times New Roman"/>
              </w:rPr>
              <w:t>Точка доступа к полнотекстовым информационным ресурсам</w:t>
            </w:r>
          </w:p>
        </w:tc>
        <w:tc>
          <w:tcPr>
            <w:tcW w:w="1699" w:type="dxa"/>
            <w:vMerge w:val="restart"/>
          </w:tcPr>
          <w:p w:rsidR="00BE13E4" w:rsidRPr="00222761" w:rsidRDefault="00BE13E4" w:rsidP="00485FEB">
            <w:pPr>
              <w:tabs>
                <w:tab w:val="left" w:pos="1418"/>
              </w:tabs>
              <w:spacing w:before="60" w:after="60"/>
              <w:rPr>
                <w:rFonts w:ascii="Times New Roman" w:hAnsi="Times New Roman"/>
              </w:rPr>
            </w:pPr>
            <w:r w:rsidRPr="00222761">
              <w:rPr>
                <w:rFonts w:ascii="Times New Roman" w:hAnsi="Times New Roman"/>
              </w:rPr>
              <w:t>Количество объектов на территорию, ед.</w:t>
            </w:r>
          </w:p>
        </w:tc>
        <w:tc>
          <w:tcPr>
            <w:tcW w:w="1698" w:type="dxa"/>
            <w:vMerge w:val="restart"/>
          </w:tcPr>
          <w:p w:rsidR="00BE13E4" w:rsidRPr="00222761" w:rsidRDefault="00BE13E4" w:rsidP="00BE13E4">
            <w:pPr>
              <w:tabs>
                <w:tab w:val="left" w:pos="1418"/>
              </w:tabs>
              <w:spacing w:before="60" w:after="60"/>
              <w:rPr>
                <w:rFonts w:ascii="Times New Roman" w:hAnsi="Times New Roman"/>
              </w:rPr>
            </w:pPr>
            <w:r w:rsidRPr="00222761">
              <w:rPr>
                <w:rFonts w:ascii="Times New Roman" w:hAnsi="Times New Roman"/>
              </w:rPr>
              <w:t>Сельское поселение</w:t>
            </w:r>
          </w:p>
        </w:tc>
        <w:tc>
          <w:tcPr>
            <w:tcW w:w="1866" w:type="dxa"/>
            <w:vMerge w:val="restart"/>
          </w:tcPr>
          <w:p w:rsidR="00BE13E4" w:rsidRPr="00222761" w:rsidRDefault="00BE13E4" w:rsidP="00485FEB">
            <w:pPr>
              <w:tabs>
                <w:tab w:val="left" w:pos="1418"/>
              </w:tabs>
              <w:spacing w:before="60" w:after="60"/>
              <w:jc w:val="center"/>
              <w:rPr>
                <w:rFonts w:ascii="Times New Roman" w:hAnsi="Times New Roman"/>
              </w:rPr>
            </w:pPr>
            <w:r w:rsidRPr="00222761">
              <w:rPr>
                <w:rFonts w:ascii="Times New Roman" w:hAnsi="Times New Roman"/>
              </w:rPr>
              <w:t>1</w:t>
            </w:r>
          </w:p>
        </w:tc>
        <w:tc>
          <w:tcPr>
            <w:tcW w:w="819" w:type="dxa"/>
            <w:gridSpan w:val="2"/>
          </w:tcPr>
          <w:p w:rsidR="00BE13E4" w:rsidRPr="00222761" w:rsidRDefault="00BE13E4" w:rsidP="00485FEB">
            <w:pPr>
              <w:tabs>
                <w:tab w:val="left" w:pos="1418"/>
              </w:tabs>
              <w:spacing w:before="60" w:after="60"/>
              <w:ind w:left="-139" w:right="-161"/>
              <w:jc w:val="center"/>
              <w:rPr>
                <w:rFonts w:ascii="Times New Roman" w:hAnsi="Times New Roman"/>
              </w:rPr>
            </w:pPr>
            <w:r w:rsidRPr="00222761">
              <w:rPr>
                <w:rFonts w:ascii="Times New Roman" w:hAnsi="Times New Roman"/>
              </w:rPr>
              <w:t>пеш.,  мин.</w:t>
            </w:r>
          </w:p>
        </w:tc>
        <w:tc>
          <w:tcPr>
            <w:tcW w:w="1848" w:type="dxa"/>
          </w:tcPr>
          <w:p w:rsidR="00BE13E4" w:rsidRPr="00222761" w:rsidRDefault="00BE13E4" w:rsidP="00485FEB">
            <w:pPr>
              <w:tabs>
                <w:tab w:val="left" w:pos="1418"/>
              </w:tabs>
              <w:spacing w:before="60" w:after="60"/>
              <w:jc w:val="center"/>
              <w:rPr>
                <w:rFonts w:ascii="Times New Roman" w:hAnsi="Times New Roman"/>
              </w:rPr>
            </w:pPr>
            <w:r w:rsidRPr="00222761">
              <w:rPr>
                <w:rFonts w:ascii="Times New Roman" w:hAnsi="Times New Roman"/>
              </w:rPr>
              <w:t>-</w:t>
            </w:r>
          </w:p>
        </w:tc>
      </w:tr>
      <w:tr w:rsidR="00BE13E4" w:rsidRPr="00222761" w:rsidTr="00BE13E4">
        <w:trPr>
          <w:trHeight w:val="759"/>
        </w:trPr>
        <w:tc>
          <w:tcPr>
            <w:tcW w:w="1725" w:type="dxa"/>
            <w:vMerge/>
          </w:tcPr>
          <w:p w:rsidR="00BE13E4" w:rsidRPr="00222761" w:rsidRDefault="00BE13E4" w:rsidP="00485FEB">
            <w:pPr>
              <w:tabs>
                <w:tab w:val="left" w:pos="1418"/>
              </w:tabs>
              <w:spacing w:before="60" w:after="60"/>
              <w:rPr>
                <w:rFonts w:ascii="Times New Roman" w:hAnsi="Times New Roman"/>
              </w:rPr>
            </w:pPr>
          </w:p>
        </w:tc>
        <w:tc>
          <w:tcPr>
            <w:tcW w:w="1699" w:type="dxa"/>
            <w:vMerge/>
          </w:tcPr>
          <w:p w:rsidR="00BE13E4" w:rsidRPr="00222761" w:rsidRDefault="00BE13E4" w:rsidP="00485FEB">
            <w:pPr>
              <w:tabs>
                <w:tab w:val="left" w:pos="1418"/>
              </w:tabs>
              <w:spacing w:before="60" w:after="60"/>
              <w:rPr>
                <w:rFonts w:ascii="Times New Roman" w:hAnsi="Times New Roman"/>
              </w:rPr>
            </w:pPr>
          </w:p>
        </w:tc>
        <w:tc>
          <w:tcPr>
            <w:tcW w:w="1698" w:type="dxa"/>
            <w:vMerge/>
          </w:tcPr>
          <w:p w:rsidR="00BE13E4" w:rsidRPr="00222761" w:rsidRDefault="00BE13E4" w:rsidP="00485FEB">
            <w:pPr>
              <w:tabs>
                <w:tab w:val="left" w:pos="1418"/>
              </w:tabs>
              <w:spacing w:before="60" w:after="60"/>
              <w:rPr>
                <w:rFonts w:ascii="Times New Roman" w:hAnsi="Times New Roman"/>
              </w:rPr>
            </w:pPr>
          </w:p>
        </w:tc>
        <w:tc>
          <w:tcPr>
            <w:tcW w:w="1866" w:type="dxa"/>
            <w:vMerge/>
          </w:tcPr>
          <w:p w:rsidR="00BE13E4" w:rsidRPr="00222761" w:rsidRDefault="00BE13E4" w:rsidP="00485FEB">
            <w:pPr>
              <w:tabs>
                <w:tab w:val="left" w:pos="1418"/>
              </w:tabs>
              <w:spacing w:before="60" w:after="60"/>
              <w:jc w:val="center"/>
              <w:rPr>
                <w:rFonts w:ascii="Times New Roman" w:hAnsi="Times New Roman"/>
              </w:rPr>
            </w:pPr>
          </w:p>
        </w:tc>
        <w:tc>
          <w:tcPr>
            <w:tcW w:w="819" w:type="dxa"/>
            <w:gridSpan w:val="2"/>
          </w:tcPr>
          <w:p w:rsidR="00BE13E4" w:rsidRPr="00222761" w:rsidRDefault="00BE13E4" w:rsidP="00485FEB">
            <w:pPr>
              <w:tabs>
                <w:tab w:val="left" w:pos="1418"/>
              </w:tabs>
              <w:spacing w:before="60" w:after="60"/>
              <w:ind w:left="-139" w:right="-161"/>
              <w:jc w:val="center"/>
              <w:rPr>
                <w:rFonts w:ascii="Times New Roman" w:hAnsi="Times New Roman"/>
              </w:rPr>
            </w:pPr>
            <w:r w:rsidRPr="00222761">
              <w:rPr>
                <w:rFonts w:ascii="Times New Roman" w:hAnsi="Times New Roman"/>
              </w:rPr>
              <w:t>трансп., мин.</w:t>
            </w:r>
          </w:p>
        </w:tc>
        <w:tc>
          <w:tcPr>
            <w:tcW w:w="1848" w:type="dxa"/>
          </w:tcPr>
          <w:p w:rsidR="00BE13E4" w:rsidRPr="00222761" w:rsidRDefault="00BE13E4" w:rsidP="00485FEB">
            <w:pPr>
              <w:tabs>
                <w:tab w:val="left" w:pos="1418"/>
              </w:tabs>
              <w:spacing w:before="60" w:after="60"/>
              <w:jc w:val="center"/>
              <w:rPr>
                <w:rFonts w:ascii="Times New Roman" w:hAnsi="Times New Roman"/>
              </w:rPr>
            </w:pPr>
            <w:r w:rsidRPr="00222761">
              <w:rPr>
                <w:rFonts w:ascii="Times New Roman" w:hAnsi="Times New Roman"/>
              </w:rPr>
              <w:t>30</w:t>
            </w:r>
          </w:p>
        </w:tc>
      </w:tr>
      <w:tr w:rsidR="00BE13E4" w:rsidRPr="00222761" w:rsidTr="00BE13E4">
        <w:trPr>
          <w:trHeight w:val="657"/>
        </w:trPr>
        <w:tc>
          <w:tcPr>
            <w:tcW w:w="1725" w:type="dxa"/>
            <w:vMerge w:val="restart"/>
            <w:tcBorders>
              <w:bottom w:val="single" w:sz="4" w:space="0" w:color="auto"/>
            </w:tcBorders>
          </w:tcPr>
          <w:p w:rsidR="00BE13E4" w:rsidRPr="00222761" w:rsidRDefault="00BE13E4" w:rsidP="00485FEB">
            <w:pPr>
              <w:tabs>
                <w:tab w:val="left" w:pos="1418"/>
              </w:tabs>
              <w:spacing w:before="60" w:after="60"/>
              <w:rPr>
                <w:rFonts w:ascii="Times New Roman" w:hAnsi="Times New Roman"/>
              </w:rPr>
            </w:pPr>
            <w:r w:rsidRPr="00222761">
              <w:rPr>
                <w:rFonts w:ascii="Times New Roman" w:hAnsi="Times New Roman"/>
              </w:rPr>
              <w:t>Дом культуры</w:t>
            </w:r>
          </w:p>
        </w:tc>
        <w:tc>
          <w:tcPr>
            <w:tcW w:w="1699" w:type="dxa"/>
            <w:vMerge w:val="restart"/>
            <w:tcBorders>
              <w:bottom w:val="single" w:sz="4" w:space="0" w:color="auto"/>
            </w:tcBorders>
          </w:tcPr>
          <w:p w:rsidR="00BE13E4" w:rsidRPr="00222761" w:rsidRDefault="00BE13E4" w:rsidP="00485FEB">
            <w:pPr>
              <w:tabs>
                <w:tab w:val="left" w:pos="1418"/>
              </w:tabs>
              <w:spacing w:before="60" w:after="60"/>
              <w:rPr>
                <w:rFonts w:ascii="Times New Roman" w:hAnsi="Times New Roman"/>
              </w:rPr>
            </w:pPr>
            <w:r w:rsidRPr="00222761">
              <w:rPr>
                <w:rFonts w:ascii="Times New Roman" w:hAnsi="Times New Roman"/>
              </w:rPr>
              <w:t>Количество объектов на территорию, ед.</w:t>
            </w:r>
          </w:p>
        </w:tc>
        <w:tc>
          <w:tcPr>
            <w:tcW w:w="1698" w:type="dxa"/>
            <w:vMerge w:val="restart"/>
            <w:tcBorders>
              <w:bottom w:val="single" w:sz="4" w:space="0" w:color="auto"/>
            </w:tcBorders>
          </w:tcPr>
          <w:p w:rsidR="00BE13E4" w:rsidRPr="00222761" w:rsidRDefault="00BE13E4" w:rsidP="00485FEB">
            <w:pPr>
              <w:tabs>
                <w:tab w:val="left" w:pos="1418"/>
              </w:tabs>
              <w:spacing w:before="60" w:after="60"/>
              <w:rPr>
                <w:rFonts w:ascii="Times New Roman" w:hAnsi="Times New Roman"/>
              </w:rPr>
            </w:pPr>
            <w:r w:rsidRPr="00222761">
              <w:rPr>
                <w:rFonts w:ascii="Times New Roman" w:hAnsi="Times New Roman"/>
              </w:rPr>
              <w:t>Сельское поселение</w:t>
            </w:r>
          </w:p>
        </w:tc>
        <w:tc>
          <w:tcPr>
            <w:tcW w:w="1866" w:type="dxa"/>
            <w:vMerge w:val="restart"/>
            <w:tcBorders>
              <w:bottom w:val="single" w:sz="4" w:space="0" w:color="auto"/>
            </w:tcBorders>
          </w:tcPr>
          <w:p w:rsidR="00BE13E4" w:rsidRPr="00222761" w:rsidRDefault="00BE13E4" w:rsidP="00485FEB">
            <w:pPr>
              <w:tabs>
                <w:tab w:val="left" w:pos="1418"/>
              </w:tabs>
              <w:spacing w:before="60" w:after="60"/>
              <w:ind w:left="-127" w:right="-66"/>
              <w:jc w:val="center"/>
              <w:rPr>
                <w:rFonts w:ascii="Times New Roman" w:hAnsi="Times New Roman"/>
              </w:rPr>
            </w:pPr>
            <w:r w:rsidRPr="00222761">
              <w:rPr>
                <w:rFonts w:ascii="Times New Roman" w:hAnsi="Times New Roman"/>
              </w:rPr>
              <w:t>1 в административном центре сельского поселения</w:t>
            </w:r>
          </w:p>
        </w:tc>
        <w:tc>
          <w:tcPr>
            <w:tcW w:w="819" w:type="dxa"/>
            <w:gridSpan w:val="2"/>
            <w:tcBorders>
              <w:bottom w:val="single" w:sz="4" w:space="0" w:color="auto"/>
            </w:tcBorders>
          </w:tcPr>
          <w:p w:rsidR="00BE13E4" w:rsidRPr="00222761" w:rsidRDefault="00BE13E4" w:rsidP="00485FEB">
            <w:pPr>
              <w:tabs>
                <w:tab w:val="left" w:pos="1418"/>
              </w:tabs>
              <w:spacing w:before="60" w:after="60"/>
              <w:ind w:left="-139" w:right="-161"/>
              <w:jc w:val="center"/>
              <w:rPr>
                <w:rFonts w:ascii="Times New Roman" w:hAnsi="Times New Roman"/>
              </w:rPr>
            </w:pPr>
            <w:r w:rsidRPr="00222761">
              <w:rPr>
                <w:rFonts w:ascii="Times New Roman" w:hAnsi="Times New Roman"/>
              </w:rPr>
              <w:t>пеш.,  мин.</w:t>
            </w:r>
          </w:p>
        </w:tc>
        <w:tc>
          <w:tcPr>
            <w:tcW w:w="1848" w:type="dxa"/>
            <w:tcBorders>
              <w:bottom w:val="single" w:sz="4" w:space="0" w:color="auto"/>
            </w:tcBorders>
          </w:tcPr>
          <w:p w:rsidR="00BE13E4" w:rsidRPr="00222761" w:rsidRDefault="00BE13E4" w:rsidP="0000186F">
            <w:pPr>
              <w:tabs>
                <w:tab w:val="left" w:pos="1418"/>
              </w:tabs>
              <w:spacing w:before="60" w:after="60"/>
              <w:jc w:val="center"/>
              <w:rPr>
                <w:rFonts w:ascii="Times New Roman" w:hAnsi="Times New Roman"/>
              </w:rPr>
            </w:pPr>
            <w:r w:rsidRPr="00222761">
              <w:rPr>
                <w:rFonts w:ascii="Times New Roman" w:hAnsi="Times New Roman"/>
              </w:rPr>
              <w:t>30-</w:t>
            </w:r>
          </w:p>
        </w:tc>
      </w:tr>
      <w:tr w:rsidR="00BE13E4" w:rsidRPr="00222761" w:rsidTr="00BE13E4">
        <w:trPr>
          <w:trHeight w:val="62"/>
        </w:trPr>
        <w:tc>
          <w:tcPr>
            <w:tcW w:w="1725" w:type="dxa"/>
            <w:vMerge/>
          </w:tcPr>
          <w:p w:rsidR="00BE13E4" w:rsidRPr="00222761" w:rsidRDefault="00BE13E4" w:rsidP="00485FEB">
            <w:pPr>
              <w:tabs>
                <w:tab w:val="left" w:pos="1418"/>
              </w:tabs>
              <w:spacing w:before="60" w:after="60"/>
              <w:rPr>
                <w:rFonts w:ascii="Times New Roman" w:hAnsi="Times New Roman"/>
              </w:rPr>
            </w:pPr>
          </w:p>
        </w:tc>
        <w:tc>
          <w:tcPr>
            <w:tcW w:w="1699" w:type="dxa"/>
            <w:vMerge/>
          </w:tcPr>
          <w:p w:rsidR="00BE13E4" w:rsidRPr="00222761" w:rsidRDefault="00BE13E4" w:rsidP="00485FEB">
            <w:pPr>
              <w:tabs>
                <w:tab w:val="left" w:pos="1418"/>
              </w:tabs>
              <w:spacing w:before="60" w:after="60"/>
              <w:rPr>
                <w:rFonts w:ascii="Times New Roman" w:hAnsi="Times New Roman"/>
              </w:rPr>
            </w:pPr>
          </w:p>
        </w:tc>
        <w:tc>
          <w:tcPr>
            <w:tcW w:w="1698" w:type="dxa"/>
            <w:vMerge/>
          </w:tcPr>
          <w:p w:rsidR="00BE13E4" w:rsidRPr="00222761" w:rsidRDefault="00BE13E4" w:rsidP="00485FEB">
            <w:pPr>
              <w:tabs>
                <w:tab w:val="left" w:pos="1418"/>
              </w:tabs>
              <w:spacing w:before="60" w:after="60"/>
              <w:rPr>
                <w:rFonts w:ascii="Times New Roman" w:hAnsi="Times New Roman"/>
              </w:rPr>
            </w:pPr>
          </w:p>
        </w:tc>
        <w:tc>
          <w:tcPr>
            <w:tcW w:w="1866" w:type="dxa"/>
            <w:vMerge/>
          </w:tcPr>
          <w:p w:rsidR="00BE13E4" w:rsidRPr="00222761" w:rsidRDefault="00BE13E4" w:rsidP="00485FEB">
            <w:pPr>
              <w:tabs>
                <w:tab w:val="left" w:pos="1418"/>
              </w:tabs>
              <w:spacing w:before="60" w:after="60"/>
              <w:jc w:val="center"/>
              <w:rPr>
                <w:rFonts w:ascii="Times New Roman" w:hAnsi="Times New Roman"/>
              </w:rPr>
            </w:pPr>
          </w:p>
        </w:tc>
        <w:tc>
          <w:tcPr>
            <w:tcW w:w="819" w:type="dxa"/>
            <w:gridSpan w:val="2"/>
          </w:tcPr>
          <w:p w:rsidR="00BE13E4" w:rsidRPr="00222761" w:rsidRDefault="00BE13E4" w:rsidP="00485FEB">
            <w:pPr>
              <w:tabs>
                <w:tab w:val="left" w:pos="1418"/>
              </w:tabs>
              <w:spacing w:before="60" w:after="60"/>
              <w:ind w:left="-139" w:right="-161"/>
              <w:jc w:val="center"/>
              <w:rPr>
                <w:rFonts w:ascii="Times New Roman" w:hAnsi="Times New Roman"/>
              </w:rPr>
            </w:pPr>
            <w:r w:rsidRPr="00222761">
              <w:rPr>
                <w:rFonts w:ascii="Times New Roman" w:hAnsi="Times New Roman"/>
              </w:rPr>
              <w:t>трансп., мин.</w:t>
            </w:r>
          </w:p>
        </w:tc>
        <w:tc>
          <w:tcPr>
            <w:tcW w:w="1848" w:type="dxa"/>
          </w:tcPr>
          <w:p w:rsidR="00BE13E4" w:rsidRPr="00222761" w:rsidRDefault="00BE13E4" w:rsidP="00485FEB">
            <w:pPr>
              <w:tabs>
                <w:tab w:val="left" w:pos="1418"/>
              </w:tabs>
              <w:spacing w:before="60" w:after="60"/>
              <w:jc w:val="center"/>
              <w:rPr>
                <w:rFonts w:ascii="Times New Roman" w:hAnsi="Times New Roman"/>
              </w:rPr>
            </w:pPr>
            <w:r w:rsidRPr="00222761">
              <w:rPr>
                <w:rFonts w:ascii="Times New Roman" w:hAnsi="Times New Roman"/>
              </w:rPr>
              <w:t>30</w:t>
            </w:r>
          </w:p>
        </w:tc>
      </w:tr>
      <w:tr w:rsidR="00BE13E4" w:rsidRPr="00222761" w:rsidTr="00BE13E4">
        <w:trPr>
          <w:trHeight w:val="787"/>
        </w:trPr>
        <w:tc>
          <w:tcPr>
            <w:tcW w:w="1725" w:type="dxa"/>
            <w:vMerge w:val="restart"/>
          </w:tcPr>
          <w:p w:rsidR="00BE13E4" w:rsidRPr="00222761" w:rsidRDefault="00BE13E4" w:rsidP="00485FEB">
            <w:pPr>
              <w:tabs>
                <w:tab w:val="left" w:pos="1418"/>
              </w:tabs>
              <w:spacing w:before="60" w:after="60"/>
              <w:rPr>
                <w:rFonts w:ascii="Times New Roman" w:hAnsi="Times New Roman"/>
              </w:rPr>
            </w:pPr>
            <w:r w:rsidRPr="00222761">
              <w:rPr>
                <w:rFonts w:ascii="Times New Roman" w:hAnsi="Times New Roman"/>
              </w:rPr>
              <w:t>Кинозал</w:t>
            </w:r>
          </w:p>
        </w:tc>
        <w:tc>
          <w:tcPr>
            <w:tcW w:w="1699" w:type="dxa"/>
            <w:vMerge w:val="restart"/>
          </w:tcPr>
          <w:p w:rsidR="00BE13E4" w:rsidRPr="00222761" w:rsidRDefault="00BE13E4" w:rsidP="00485FEB">
            <w:pPr>
              <w:tabs>
                <w:tab w:val="left" w:pos="1418"/>
              </w:tabs>
              <w:spacing w:before="60" w:after="60"/>
              <w:rPr>
                <w:rFonts w:ascii="Times New Roman" w:hAnsi="Times New Roman"/>
              </w:rPr>
            </w:pPr>
            <w:r w:rsidRPr="00222761">
              <w:rPr>
                <w:rFonts w:ascii="Times New Roman" w:hAnsi="Times New Roman"/>
              </w:rPr>
              <w:t xml:space="preserve">Количество объектов на </w:t>
            </w:r>
            <w:r w:rsidRPr="00222761">
              <w:rPr>
                <w:rFonts w:ascii="Times New Roman" w:hAnsi="Times New Roman"/>
              </w:rPr>
              <w:lastRenderedPageBreak/>
              <w:t>территорию, ед.</w:t>
            </w:r>
          </w:p>
        </w:tc>
        <w:tc>
          <w:tcPr>
            <w:tcW w:w="1698" w:type="dxa"/>
            <w:vMerge w:val="restart"/>
          </w:tcPr>
          <w:p w:rsidR="00BE13E4" w:rsidRPr="00222761" w:rsidRDefault="00BE13E4" w:rsidP="00485FEB">
            <w:pPr>
              <w:tabs>
                <w:tab w:val="left" w:pos="1418"/>
              </w:tabs>
              <w:spacing w:before="60" w:after="60"/>
              <w:rPr>
                <w:rFonts w:ascii="Times New Roman" w:hAnsi="Times New Roman"/>
              </w:rPr>
            </w:pPr>
            <w:r w:rsidRPr="00222761">
              <w:rPr>
                <w:rFonts w:ascii="Times New Roman" w:hAnsi="Times New Roman"/>
              </w:rPr>
              <w:lastRenderedPageBreak/>
              <w:t xml:space="preserve">Сельские поселения с </w:t>
            </w:r>
            <w:r w:rsidRPr="00222761">
              <w:rPr>
                <w:rFonts w:ascii="Times New Roman" w:hAnsi="Times New Roman"/>
              </w:rPr>
              <w:lastRenderedPageBreak/>
              <w:t>населением более 3,0 тыс. чел.</w:t>
            </w:r>
          </w:p>
        </w:tc>
        <w:tc>
          <w:tcPr>
            <w:tcW w:w="1866" w:type="dxa"/>
            <w:vMerge w:val="restart"/>
          </w:tcPr>
          <w:p w:rsidR="00BE13E4" w:rsidRPr="00222761" w:rsidRDefault="00BE13E4" w:rsidP="00485FEB">
            <w:pPr>
              <w:tabs>
                <w:tab w:val="left" w:pos="1418"/>
              </w:tabs>
              <w:spacing w:before="60" w:after="60"/>
              <w:jc w:val="center"/>
              <w:rPr>
                <w:rFonts w:ascii="Times New Roman" w:hAnsi="Times New Roman"/>
              </w:rPr>
            </w:pPr>
            <w:r w:rsidRPr="00222761">
              <w:rPr>
                <w:rFonts w:ascii="Times New Roman" w:hAnsi="Times New Roman"/>
              </w:rPr>
              <w:lastRenderedPageBreak/>
              <w:t>1 на каждые 3,0 тыс. жит.</w:t>
            </w:r>
          </w:p>
        </w:tc>
        <w:tc>
          <w:tcPr>
            <w:tcW w:w="809" w:type="dxa"/>
          </w:tcPr>
          <w:p w:rsidR="00BE13E4" w:rsidRPr="00222761" w:rsidRDefault="00BE13E4" w:rsidP="00485FEB">
            <w:pPr>
              <w:tabs>
                <w:tab w:val="left" w:pos="1418"/>
              </w:tabs>
              <w:spacing w:before="60" w:after="60"/>
              <w:jc w:val="center"/>
              <w:rPr>
                <w:rFonts w:ascii="Times New Roman" w:hAnsi="Times New Roman"/>
              </w:rPr>
            </w:pPr>
            <w:r w:rsidRPr="00222761">
              <w:rPr>
                <w:rFonts w:ascii="Times New Roman" w:hAnsi="Times New Roman"/>
              </w:rPr>
              <w:t>пеш.,  мин.</w:t>
            </w:r>
          </w:p>
        </w:tc>
        <w:tc>
          <w:tcPr>
            <w:tcW w:w="1858" w:type="dxa"/>
            <w:gridSpan w:val="2"/>
          </w:tcPr>
          <w:p w:rsidR="00BE13E4" w:rsidRPr="00222761" w:rsidRDefault="00BE13E4" w:rsidP="00485FEB">
            <w:pPr>
              <w:tabs>
                <w:tab w:val="left" w:pos="1418"/>
              </w:tabs>
              <w:spacing w:before="60" w:after="60"/>
              <w:jc w:val="center"/>
              <w:rPr>
                <w:rFonts w:ascii="Times New Roman" w:hAnsi="Times New Roman"/>
              </w:rPr>
            </w:pPr>
            <w:r w:rsidRPr="00222761">
              <w:rPr>
                <w:rFonts w:ascii="Times New Roman" w:hAnsi="Times New Roman"/>
              </w:rPr>
              <w:t>30-</w:t>
            </w:r>
          </w:p>
        </w:tc>
      </w:tr>
      <w:tr w:rsidR="00BE13E4" w:rsidRPr="00222761" w:rsidTr="00BE13E4">
        <w:trPr>
          <w:trHeight w:val="701"/>
        </w:trPr>
        <w:tc>
          <w:tcPr>
            <w:tcW w:w="1725" w:type="dxa"/>
            <w:vMerge/>
          </w:tcPr>
          <w:p w:rsidR="00BE13E4" w:rsidRPr="00222761" w:rsidRDefault="00BE13E4" w:rsidP="00485FEB">
            <w:pPr>
              <w:tabs>
                <w:tab w:val="left" w:pos="1418"/>
              </w:tabs>
              <w:spacing w:before="60" w:after="60"/>
              <w:rPr>
                <w:rFonts w:ascii="Times New Roman" w:hAnsi="Times New Roman"/>
              </w:rPr>
            </w:pPr>
          </w:p>
        </w:tc>
        <w:tc>
          <w:tcPr>
            <w:tcW w:w="1699" w:type="dxa"/>
            <w:vMerge/>
          </w:tcPr>
          <w:p w:rsidR="00BE13E4" w:rsidRPr="00222761" w:rsidRDefault="00BE13E4" w:rsidP="00485FEB">
            <w:pPr>
              <w:tabs>
                <w:tab w:val="left" w:pos="1418"/>
              </w:tabs>
              <w:spacing w:before="60" w:after="60"/>
              <w:rPr>
                <w:rFonts w:ascii="Times New Roman" w:hAnsi="Times New Roman"/>
              </w:rPr>
            </w:pPr>
          </w:p>
        </w:tc>
        <w:tc>
          <w:tcPr>
            <w:tcW w:w="1698" w:type="dxa"/>
            <w:vMerge/>
          </w:tcPr>
          <w:p w:rsidR="00BE13E4" w:rsidRPr="00222761" w:rsidRDefault="00BE13E4" w:rsidP="00485FEB">
            <w:pPr>
              <w:tabs>
                <w:tab w:val="left" w:pos="1418"/>
              </w:tabs>
              <w:spacing w:before="60" w:after="60"/>
              <w:rPr>
                <w:rFonts w:ascii="Times New Roman" w:hAnsi="Times New Roman"/>
              </w:rPr>
            </w:pPr>
          </w:p>
        </w:tc>
        <w:tc>
          <w:tcPr>
            <w:tcW w:w="1866" w:type="dxa"/>
            <w:vMerge/>
          </w:tcPr>
          <w:p w:rsidR="00BE13E4" w:rsidRPr="00222761" w:rsidRDefault="00BE13E4" w:rsidP="00485FEB">
            <w:pPr>
              <w:tabs>
                <w:tab w:val="left" w:pos="1418"/>
              </w:tabs>
              <w:spacing w:before="60" w:after="60"/>
              <w:jc w:val="center"/>
              <w:rPr>
                <w:rFonts w:ascii="Times New Roman" w:hAnsi="Times New Roman"/>
              </w:rPr>
            </w:pPr>
          </w:p>
        </w:tc>
        <w:tc>
          <w:tcPr>
            <w:tcW w:w="819" w:type="dxa"/>
            <w:gridSpan w:val="2"/>
          </w:tcPr>
          <w:p w:rsidR="00BE13E4" w:rsidRPr="00222761" w:rsidRDefault="00BE13E4" w:rsidP="00BE13E4">
            <w:pPr>
              <w:tabs>
                <w:tab w:val="left" w:pos="1418"/>
              </w:tabs>
              <w:spacing w:before="60" w:after="60"/>
              <w:ind w:left="-139" w:right="-161"/>
              <w:jc w:val="center"/>
              <w:rPr>
                <w:rFonts w:ascii="Times New Roman" w:hAnsi="Times New Roman"/>
              </w:rPr>
            </w:pPr>
            <w:r w:rsidRPr="00222761">
              <w:rPr>
                <w:rFonts w:ascii="Times New Roman" w:hAnsi="Times New Roman"/>
              </w:rPr>
              <w:t>трансп., мин.</w:t>
            </w:r>
          </w:p>
        </w:tc>
        <w:tc>
          <w:tcPr>
            <w:tcW w:w="1848" w:type="dxa"/>
          </w:tcPr>
          <w:p w:rsidR="00BE13E4" w:rsidRPr="00222761" w:rsidRDefault="00BE13E4" w:rsidP="00BE13E4">
            <w:pPr>
              <w:tabs>
                <w:tab w:val="left" w:pos="1418"/>
              </w:tabs>
              <w:spacing w:before="60" w:after="60"/>
              <w:jc w:val="center"/>
              <w:rPr>
                <w:rFonts w:ascii="Times New Roman" w:hAnsi="Times New Roman"/>
              </w:rPr>
            </w:pPr>
            <w:r w:rsidRPr="00222761">
              <w:rPr>
                <w:rFonts w:ascii="Times New Roman" w:hAnsi="Times New Roman"/>
              </w:rPr>
              <w:t>30</w:t>
            </w:r>
          </w:p>
          <w:p w:rsidR="00BE13E4" w:rsidRPr="00222761" w:rsidRDefault="00BE13E4" w:rsidP="00485FEB">
            <w:pPr>
              <w:tabs>
                <w:tab w:val="left" w:pos="1418"/>
              </w:tabs>
              <w:spacing w:before="60" w:after="60"/>
              <w:jc w:val="center"/>
              <w:rPr>
                <w:rFonts w:ascii="Times New Roman" w:hAnsi="Times New Roman"/>
              </w:rPr>
            </w:pPr>
            <w:r w:rsidRPr="00222761">
              <w:rPr>
                <w:rFonts w:ascii="Times New Roman" w:hAnsi="Times New Roman"/>
              </w:rPr>
              <w:t>-</w:t>
            </w:r>
          </w:p>
        </w:tc>
      </w:tr>
      <w:tr w:rsidR="0000186F" w:rsidRPr="00222761" w:rsidTr="0000186F">
        <w:trPr>
          <w:trHeight w:val="1731"/>
        </w:trPr>
        <w:tc>
          <w:tcPr>
            <w:tcW w:w="1725" w:type="dxa"/>
            <w:vMerge/>
          </w:tcPr>
          <w:p w:rsidR="0000186F" w:rsidRPr="00222761" w:rsidRDefault="0000186F" w:rsidP="00485FEB">
            <w:pPr>
              <w:tabs>
                <w:tab w:val="left" w:pos="1418"/>
              </w:tabs>
              <w:spacing w:before="60" w:after="60"/>
              <w:rPr>
                <w:rFonts w:ascii="Times New Roman" w:hAnsi="Times New Roman"/>
              </w:rPr>
            </w:pPr>
          </w:p>
        </w:tc>
        <w:tc>
          <w:tcPr>
            <w:tcW w:w="1699" w:type="dxa"/>
          </w:tcPr>
          <w:p w:rsidR="0000186F" w:rsidRPr="00222761" w:rsidRDefault="0000186F" w:rsidP="00485FEB">
            <w:pPr>
              <w:tabs>
                <w:tab w:val="left" w:pos="1418"/>
              </w:tabs>
              <w:spacing w:before="60" w:after="60"/>
              <w:rPr>
                <w:rFonts w:ascii="Times New Roman" w:hAnsi="Times New Roman"/>
              </w:rPr>
            </w:pPr>
            <w:r w:rsidRPr="00222761">
              <w:rPr>
                <w:rFonts w:ascii="Times New Roman" w:hAnsi="Times New Roman"/>
              </w:rPr>
              <w:t>Суммарное количество зрительских мест в кинозалах, ед. на 1000 жит.</w:t>
            </w:r>
          </w:p>
        </w:tc>
        <w:tc>
          <w:tcPr>
            <w:tcW w:w="1698" w:type="dxa"/>
          </w:tcPr>
          <w:p w:rsidR="0000186F" w:rsidRPr="00222761" w:rsidRDefault="0000186F" w:rsidP="00485FEB">
            <w:pPr>
              <w:tabs>
                <w:tab w:val="left" w:pos="1418"/>
              </w:tabs>
              <w:spacing w:before="60" w:after="60"/>
              <w:rPr>
                <w:rFonts w:ascii="Times New Roman" w:hAnsi="Times New Roman"/>
              </w:rPr>
            </w:pPr>
            <w:r w:rsidRPr="00222761">
              <w:rPr>
                <w:rFonts w:ascii="Times New Roman" w:hAnsi="Times New Roman"/>
              </w:rPr>
              <w:t>Поселения с численностью населения от 3,0 до 20,0 тыс. жит.</w:t>
            </w:r>
          </w:p>
        </w:tc>
        <w:tc>
          <w:tcPr>
            <w:tcW w:w="1866" w:type="dxa"/>
          </w:tcPr>
          <w:p w:rsidR="0000186F" w:rsidRPr="00222761" w:rsidRDefault="0000186F" w:rsidP="00485FEB">
            <w:pPr>
              <w:tabs>
                <w:tab w:val="left" w:pos="1418"/>
              </w:tabs>
              <w:spacing w:before="60" w:after="60"/>
              <w:jc w:val="center"/>
              <w:rPr>
                <w:rFonts w:ascii="Times New Roman" w:hAnsi="Times New Roman"/>
              </w:rPr>
            </w:pPr>
            <w:r w:rsidRPr="00222761">
              <w:rPr>
                <w:rFonts w:ascii="Times New Roman" w:hAnsi="Times New Roman"/>
              </w:rPr>
              <w:t>35</w:t>
            </w:r>
          </w:p>
        </w:tc>
        <w:tc>
          <w:tcPr>
            <w:tcW w:w="819" w:type="dxa"/>
            <w:gridSpan w:val="2"/>
          </w:tcPr>
          <w:p w:rsidR="0000186F" w:rsidRPr="00222761" w:rsidRDefault="0000186F" w:rsidP="00485FEB">
            <w:pPr>
              <w:tabs>
                <w:tab w:val="left" w:pos="1418"/>
              </w:tabs>
              <w:spacing w:before="60" w:after="60"/>
              <w:ind w:left="-139" w:right="-161"/>
              <w:jc w:val="center"/>
              <w:rPr>
                <w:rFonts w:ascii="Times New Roman" w:hAnsi="Times New Roman"/>
              </w:rPr>
            </w:pPr>
            <w:r w:rsidRPr="00222761">
              <w:rPr>
                <w:rFonts w:ascii="Times New Roman" w:hAnsi="Times New Roman"/>
              </w:rPr>
              <w:t>-</w:t>
            </w:r>
          </w:p>
        </w:tc>
        <w:tc>
          <w:tcPr>
            <w:tcW w:w="1848" w:type="dxa"/>
          </w:tcPr>
          <w:p w:rsidR="0000186F" w:rsidRPr="00222761" w:rsidRDefault="0000186F" w:rsidP="00485FEB">
            <w:pPr>
              <w:tabs>
                <w:tab w:val="left" w:pos="1418"/>
              </w:tabs>
              <w:spacing w:before="60" w:after="60"/>
              <w:jc w:val="center"/>
              <w:rPr>
                <w:rFonts w:ascii="Times New Roman" w:hAnsi="Times New Roman"/>
              </w:rPr>
            </w:pPr>
            <w:r w:rsidRPr="00222761">
              <w:rPr>
                <w:rFonts w:ascii="Times New Roman" w:hAnsi="Times New Roman"/>
              </w:rPr>
              <w:t>-</w:t>
            </w:r>
          </w:p>
        </w:tc>
      </w:tr>
    </w:tbl>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В качестве объекта культуры и искусства принимается сетевая единица соответствующего вида обслуживания. Под "сетевой единицей" следует понимать организацию культуры независимо от формы собственности, оказывающую услуги в пределах одного здания (помещения), а также ее филиалы либо отделы, оказывающие услуги в отдельно стоящих зданиях, в том числе иных населенных пунктах, либо в помещениях учреждений культуры иных функциональных видов.</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Оптимальное территориальное размещение сетевых единиц организаций культуры может быть достигнуто путем их укрупнения (присоединения) за счет организаций, загруженных менее чем на 50%, а также за счет создания организаций, предоставляющих комплексные услуги, в том числе на условиях государственно-частного партнерства.</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При подготовке документов территориального планирования </w:t>
      </w:r>
      <w:r w:rsidR="0000186F" w:rsidRPr="00222761">
        <w:rPr>
          <w:rFonts w:ascii="Times New Roman" w:hAnsi="Times New Roman"/>
          <w:sz w:val="24"/>
          <w:szCs w:val="24"/>
        </w:rPr>
        <w:t>поселения</w:t>
      </w:r>
      <w:r w:rsidRPr="00222761">
        <w:rPr>
          <w:rFonts w:ascii="Times New Roman" w:hAnsi="Times New Roman"/>
          <w:sz w:val="24"/>
          <w:szCs w:val="24"/>
        </w:rPr>
        <w:t xml:space="preserve"> размещение объектов местного значения в области культуры и искусства, их наименование и мощность следует определять в соответствие с местной программой, а при её отсутствии и на период после окончания срока её действия – в соответствии с настоящими Нормативами и по запросу в уполномоченном органе местного самоуправления. </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Допускается размещение отдельно стоящих, встроенных или пристроенных объектов культуры в составе жилых зон и отдельно стоящих объектов культуры в составе общественно-деловых и рекреационных зон.</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Общедоступная библиотека сельского поселения, имеющая статус центральной, располагается в административном центре сельского поселения</w:t>
      </w:r>
      <w:r w:rsidR="00D07A9E">
        <w:rPr>
          <w:rFonts w:ascii="Times New Roman" w:hAnsi="Times New Roman"/>
          <w:sz w:val="24"/>
          <w:szCs w:val="24"/>
        </w:rPr>
        <w:t xml:space="preserve"> </w:t>
      </w:r>
      <w:r w:rsidRPr="00222761">
        <w:rPr>
          <w:rFonts w:ascii="Times New Roman" w:hAnsi="Times New Roman"/>
          <w:sz w:val="24"/>
          <w:szCs w:val="24"/>
        </w:rPr>
        <w:t>.Для обслуживания жителей сельских поселений библиотека создается исходя из расчета 1 сетевая единица на 1 тыс. жителей, независимо от количества населенных пунктов, входящих в состав сельского поселения.</w:t>
      </w:r>
      <w:r w:rsidR="00D07A9E">
        <w:rPr>
          <w:rFonts w:ascii="Times New Roman" w:hAnsi="Times New Roman"/>
          <w:sz w:val="24"/>
          <w:szCs w:val="24"/>
        </w:rPr>
        <w:t xml:space="preserve"> </w:t>
      </w:r>
      <w:r w:rsidRPr="00222761">
        <w:rPr>
          <w:rFonts w:ascii="Times New Roman" w:hAnsi="Times New Roman"/>
          <w:sz w:val="24"/>
          <w:szCs w:val="24"/>
        </w:rPr>
        <w:t xml:space="preserve">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w:t>
      </w:r>
      <w:r w:rsidRPr="00222761">
        <w:rPr>
          <w:rFonts w:ascii="Times New Roman" w:hAnsi="Times New Roman"/>
          <w:sz w:val="24"/>
          <w:szCs w:val="24"/>
        </w:rPr>
        <w:lastRenderedPageBreak/>
        <w:t>отделением.. Филиалы, или структурные подразделения центральной библиотеки, могут размещаться как в отдельно стоящих зданиях, так и во встроенных помещениях, либо в помещениях иных учреждений культуры, находящихся на территории жилого района и принимаются к расчету в качестве сетевых единиц.</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 </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Во всех библиотеках, независимо от количества жителей, необходимо размещение точки доступа к полнотекстовым информационным ресурсам (по 1 в каждой сетевой единице).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в соответствии с законодательством Российской Федерации в области библиотечного дела.</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Соответствие фактического числа учреждений клубного типа нормативу может быть скорректировано на коэффициент 0,5 в случае, если культурно-досуговое учреждение расположено в приспособленном помещении без специализированного зрительного зала, то есть это учреждение следует учитывать, как 0,5 сетевой единицы.</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Нормы и нормативы размещения учреждений клубного типа в сельских поселениях предусматривают наличие 1 Дома культуры в административном центре сельского поселения и наличие 1 Дома культуры на 1 тыс. чел. независимо от количества населенных пунктов в сельском поселении. 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создания Домов культуры в порядке, предусмотренном решением представительного органа муниципального образования.</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p w:rsidR="0000186F" w:rsidRPr="00222761" w:rsidRDefault="0000186F" w:rsidP="00485FEB">
      <w:pPr>
        <w:rPr>
          <w:rFonts w:ascii="Times New Roman" w:hAnsi="Times New Roman"/>
        </w:rPr>
      </w:pPr>
      <w:r w:rsidRPr="00222761">
        <w:rPr>
          <w:rFonts w:ascii="Times New Roman" w:hAnsi="Times New Roman"/>
        </w:rPr>
        <w:br w:type="page"/>
      </w:r>
    </w:p>
    <w:p w:rsidR="0000186F" w:rsidRPr="00222761" w:rsidRDefault="0000186F" w:rsidP="00485FEB">
      <w:pPr>
        <w:rPr>
          <w:rFonts w:ascii="Times New Roman" w:hAnsi="Times New Roman"/>
        </w:rPr>
      </w:pPr>
    </w:p>
    <w:p w:rsidR="00485FEB" w:rsidRPr="00222761" w:rsidRDefault="00485FEB" w:rsidP="0084443A">
      <w:pPr>
        <w:pStyle w:val="3"/>
        <w:numPr>
          <w:ilvl w:val="1"/>
          <w:numId w:val="46"/>
        </w:numPr>
        <w:spacing w:before="240" w:after="240" w:line="240" w:lineRule="auto"/>
        <w:ind w:left="709" w:hanging="709"/>
        <w:rPr>
          <w:rFonts w:ascii="Times New Roman" w:hAnsi="Times New Roman"/>
        </w:rPr>
      </w:pPr>
      <w:bookmarkStart w:id="16" w:name="_Toc5132144"/>
      <w:bookmarkStart w:id="17" w:name="_Toc528680563"/>
      <w:r w:rsidRPr="00222761">
        <w:rPr>
          <w:rFonts w:ascii="Times New Roman" w:hAnsi="Times New Roman"/>
        </w:rPr>
        <w:t xml:space="preserve">Объекты инженерного обеспечения и снабжения топливом населённых пунктов, входящих в состав </w:t>
      </w:r>
      <w:r w:rsidR="0000186F" w:rsidRPr="00222761">
        <w:rPr>
          <w:rFonts w:ascii="Times New Roman" w:hAnsi="Times New Roman"/>
        </w:rPr>
        <w:t xml:space="preserve">сельского </w:t>
      </w:r>
      <w:r w:rsidRPr="00222761">
        <w:rPr>
          <w:rFonts w:ascii="Times New Roman" w:hAnsi="Times New Roman"/>
        </w:rPr>
        <w:t>поселения,</w:t>
      </w:r>
      <w:bookmarkEnd w:id="16"/>
      <w:bookmarkEnd w:id="17"/>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объектов местного значения в части системы электроснабжения населенных пунктов приведены в таблице </w:t>
      </w:r>
      <w:r w:rsidR="00AA2213" w:rsidRPr="00222761">
        <w:rPr>
          <w:rFonts w:ascii="Times New Roman" w:hAnsi="Times New Roman"/>
          <w:sz w:val="24"/>
          <w:szCs w:val="24"/>
        </w:rPr>
        <w:t>1.5.</w:t>
      </w:r>
      <w:r w:rsidRPr="00222761">
        <w:rPr>
          <w:rFonts w:ascii="Times New Roman" w:hAnsi="Times New Roman"/>
          <w:sz w:val="24"/>
          <w:szCs w:val="24"/>
        </w:rPr>
        <w:t>.1.</w:t>
      </w: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t xml:space="preserve">Таблица </w:t>
      </w:r>
      <w:r w:rsidR="00AA2213" w:rsidRPr="00222761">
        <w:rPr>
          <w:rFonts w:ascii="Times New Roman" w:hAnsi="Times New Roman"/>
        </w:rPr>
        <w:t>1.5.</w:t>
      </w:r>
      <w:r w:rsidRPr="00222761">
        <w:rPr>
          <w:rFonts w:ascii="Times New Roman" w:hAnsi="Times New Roman"/>
        </w:rPr>
        <w:t>.1</w:t>
      </w:r>
    </w:p>
    <w:p w:rsidR="00485FEB" w:rsidRPr="00222761" w:rsidRDefault="00485FEB" w:rsidP="00485FEB">
      <w:pPr>
        <w:tabs>
          <w:tab w:val="left" w:pos="284"/>
        </w:tabs>
        <w:spacing w:before="60" w:after="60" w:line="240" w:lineRule="auto"/>
        <w:ind w:left="284"/>
        <w:jc w:val="right"/>
        <w:rPr>
          <w:rFonts w:ascii="Times New Roman" w:hAnsi="Times New Roman"/>
        </w:rPr>
      </w:pPr>
      <w:r w:rsidRPr="00222761">
        <w:rPr>
          <w:rFonts w:ascii="Times New Roman" w:hAnsi="Times New Roman"/>
        </w:rPr>
        <w:t xml:space="preserve">Расчётные показатели объектов местного значения  в части системы электроснабжения населенных пунктов </w:t>
      </w:r>
    </w:p>
    <w:tbl>
      <w:tblPr>
        <w:tblStyle w:val="afb"/>
        <w:tblW w:w="9635" w:type="dxa"/>
        <w:tblInd w:w="108" w:type="dxa"/>
        <w:tblLayout w:type="fixed"/>
        <w:tblLook w:val="04A0"/>
      </w:tblPr>
      <w:tblGrid>
        <w:gridCol w:w="1701"/>
        <w:gridCol w:w="3119"/>
        <w:gridCol w:w="3118"/>
        <w:gridCol w:w="1697"/>
      </w:tblGrid>
      <w:tr w:rsidR="00485FEB" w:rsidRPr="00222761" w:rsidTr="00485FEB">
        <w:trPr>
          <w:trHeight w:val="164"/>
          <w:tblHeader/>
        </w:trPr>
        <w:tc>
          <w:tcPr>
            <w:tcW w:w="1701" w:type="dxa"/>
            <w:vMerge w:val="restart"/>
            <w:vAlign w:val="center"/>
          </w:tcPr>
          <w:p w:rsidR="00485FEB" w:rsidRPr="00222761" w:rsidRDefault="00485FEB" w:rsidP="00485FEB">
            <w:pPr>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7934" w:type="dxa"/>
            <w:gridSpan w:val="3"/>
            <w:vAlign w:val="center"/>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Расчётные показатели минимально допустимого уровня обеспеченности</w:t>
            </w:r>
          </w:p>
        </w:tc>
      </w:tr>
      <w:tr w:rsidR="0000186F" w:rsidRPr="00222761" w:rsidTr="0000186F">
        <w:trPr>
          <w:trHeight w:val="788"/>
          <w:tblHeader/>
        </w:trPr>
        <w:tc>
          <w:tcPr>
            <w:tcW w:w="1701" w:type="dxa"/>
            <w:vMerge/>
          </w:tcPr>
          <w:p w:rsidR="0000186F" w:rsidRPr="00222761" w:rsidRDefault="0000186F" w:rsidP="00485FEB">
            <w:pPr>
              <w:tabs>
                <w:tab w:val="left" w:pos="1418"/>
              </w:tabs>
              <w:spacing w:before="60" w:after="60"/>
              <w:jc w:val="both"/>
              <w:rPr>
                <w:rFonts w:ascii="Times New Roman" w:hAnsi="Times New Roman"/>
              </w:rPr>
            </w:pPr>
          </w:p>
        </w:tc>
        <w:tc>
          <w:tcPr>
            <w:tcW w:w="3119" w:type="dxa"/>
            <w:vAlign w:val="center"/>
          </w:tcPr>
          <w:p w:rsidR="0000186F" w:rsidRPr="00222761" w:rsidRDefault="0000186F" w:rsidP="00485FEB">
            <w:pPr>
              <w:contextualSpacing/>
              <w:jc w:val="center"/>
              <w:rPr>
                <w:rFonts w:ascii="Times New Roman" w:hAnsi="Times New Roman"/>
              </w:rPr>
            </w:pPr>
            <w:r w:rsidRPr="00222761">
              <w:rPr>
                <w:rFonts w:ascii="Times New Roman" w:hAnsi="Times New Roman"/>
              </w:rPr>
              <w:t>Нормируемые показатели,                   ед. изм.</w:t>
            </w:r>
          </w:p>
        </w:tc>
        <w:tc>
          <w:tcPr>
            <w:tcW w:w="3118" w:type="dxa"/>
            <w:vAlign w:val="center"/>
          </w:tcPr>
          <w:p w:rsidR="0000186F" w:rsidRPr="00222761" w:rsidRDefault="0000186F" w:rsidP="00485FEB">
            <w:pPr>
              <w:contextualSpacing/>
              <w:jc w:val="center"/>
              <w:rPr>
                <w:rFonts w:ascii="Times New Roman" w:hAnsi="Times New Roman"/>
              </w:rPr>
            </w:pPr>
            <w:r w:rsidRPr="00222761">
              <w:rPr>
                <w:rFonts w:ascii="Times New Roman" w:hAnsi="Times New Roman"/>
              </w:rPr>
              <w:t>Наименование нормируемых территорий</w:t>
            </w:r>
          </w:p>
        </w:tc>
        <w:tc>
          <w:tcPr>
            <w:tcW w:w="1697" w:type="dxa"/>
          </w:tcPr>
          <w:p w:rsidR="0000186F" w:rsidRPr="00222761" w:rsidRDefault="0000186F" w:rsidP="00485FEB">
            <w:pPr>
              <w:tabs>
                <w:tab w:val="left" w:pos="1418"/>
              </w:tabs>
              <w:spacing w:before="60" w:after="60"/>
              <w:ind w:left="-43" w:right="-132" w:hanging="98"/>
              <w:jc w:val="center"/>
              <w:rPr>
                <w:rFonts w:ascii="Times New Roman" w:hAnsi="Times New Roman"/>
              </w:rPr>
            </w:pPr>
            <w:r w:rsidRPr="00222761">
              <w:rPr>
                <w:rFonts w:ascii="Times New Roman" w:hAnsi="Times New Roman"/>
              </w:rPr>
              <w:t>значение показателя</w:t>
            </w:r>
          </w:p>
        </w:tc>
      </w:tr>
      <w:tr w:rsidR="0000186F" w:rsidRPr="00222761" w:rsidTr="0000186F">
        <w:trPr>
          <w:trHeight w:val="1074"/>
        </w:trPr>
        <w:tc>
          <w:tcPr>
            <w:tcW w:w="1701" w:type="dxa"/>
            <w:vMerge w:val="restart"/>
          </w:tcPr>
          <w:p w:rsidR="0000186F" w:rsidRPr="00222761" w:rsidRDefault="0000186F" w:rsidP="00365819">
            <w:pPr>
              <w:contextualSpacing/>
              <w:rPr>
                <w:rFonts w:ascii="Times New Roman" w:hAnsi="Times New Roman"/>
              </w:rPr>
            </w:pPr>
            <w:r w:rsidRPr="00222761">
              <w:rPr>
                <w:rFonts w:ascii="Times New Roman" w:hAnsi="Times New Roman"/>
              </w:rPr>
              <w:t>Система электроснабжения населённых пунктов, входящих в состав  сельских поселений</w:t>
            </w:r>
          </w:p>
        </w:tc>
        <w:tc>
          <w:tcPr>
            <w:tcW w:w="3119" w:type="dxa"/>
            <w:vMerge w:val="restart"/>
          </w:tcPr>
          <w:p w:rsidR="0000186F" w:rsidRPr="00222761" w:rsidRDefault="0000186F" w:rsidP="00485FEB">
            <w:pPr>
              <w:tabs>
                <w:tab w:val="left" w:pos="1418"/>
              </w:tabs>
              <w:spacing w:before="60" w:after="60"/>
              <w:rPr>
                <w:rFonts w:ascii="Times New Roman" w:hAnsi="Times New Roman"/>
              </w:rPr>
            </w:pPr>
            <w:r w:rsidRPr="00222761">
              <w:rPr>
                <w:rFonts w:ascii="Times New Roman" w:hAnsi="Times New Roman"/>
              </w:rPr>
              <w:t>Электропотребление,кВт·ч/год на 1 чел.</w:t>
            </w:r>
          </w:p>
        </w:tc>
        <w:tc>
          <w:tcPr>
            <w:tcW w:w="3118" w:type="dxa"/>
          </w:tcPr>
          <w:p w:rsidR="0000186F" w:rsidRPr="00222761" w:rsidRDefault="0000186F" w:rsidP="00485FEB">
            <w:pPr>
              <w:contextualSpacing/>
              <w:jc w:val="center"/>
              <w:rPr>
                <w:rFonts w:ascii="Times New Roman" w:hAnsi="Times New Roman"/>
                <w:highlight w:val="yellow"/>
              </w:rPr>
            </w:pPr>
            <w:r w:rsidRPr="00222761">
              <w:rPr>
                <w:rFonts w:ascii="Times New Roman" w:hAnsi="Times New Roman"/>
              </w:rPr>
              <w:t>Поселки и сельские поселения не оборудованные стационарными электроплитами</w:t>
            </w:r>
          </w:p>
        </w:tc>
        <w:tc>
          <w:tcPr>
            <w:tcW w:w="1697" w:type="dxa"/>
          </w:tcPr>
          <w:p w:rsidR="0000186F" w:rsidRPr="00222761" w:rsidRDefault="0000186F" w:rsidP="00485FEB">
            <w:pPr>
              <w:contextualSpacing/>
              <w:jc w:val="center"/>
              <w:rPr>
                <w:rFonts w:ascii="Times New Roman" w:hAnsi="Times New Roman"/>
              </w:rPr>
            </w:pPr>
            <w:r w:rsidRPr="00222761">
              <w:rPr>
                <w:rFonts w:ascii="Times New Roman" w:hAnsi="Times New Roman"/>
              </w:rPr>
              <w:t>950</w:t>
            </w:r>
          </w:p>
        </w:tc>
      </w:tr>
      <w:tr w:rsidR="0000186F" w:rsidRPr="00222761" w:rsidTr="0000186F">
        <w:tc>
          <w:tcPr>
            <w:tcW w:w="1701" w:type="dxa"/>
            <w:vMerge/>
          </w:tcPr>
          <w:p w:rsidR="0000186F" w:rsidRPr="00222761" w:rsidRDefault="0000186F" w:rsidP="00485FEB">
            <w:pPr>
              <w:contextualSpacing/>
              <w:jc w:val="center"/>
              <w:rPr>
                <w:rFonts w:ascii="Times New Roman" w:hAnsi="Times New Roman"/>
                <w:highlight w:val="yellow"/>
              </w:rPr>
            </w:pPr>
          </w:p>
        </w:tc>
        <w:tc>
          <w:tcPr>
            <w:tcW w:w="3119" w:type="dxa"/>
            <w:vMerge/>
          </w:tcPr>
          <w:p w:rsidR="0000186F" w:rsidRPr="00222761" w:rsidRDefault="0000186F" w:rsidP="00485FEB">
            <w:pPr>
              <w:tabs>
                <w:tab w:val="left" w:pos="1418"/>
              </w:tabs>
              <w:spacing w:before="60" w:after="60"/>
              <w:jc w:val="center"/>
              <w:rPr>
                <w:rFonts w:ascii="Times New Roman" w:hAnsi="Times New Roman"/>
              </w:rPr>
            </w:pPr>
          </w:p>
        </w:tc>
        <w:tc>
          <w:tcPr>
            <w:tcW w:w="3118" w:type="dxa"/>
          </w:tcPr>
          <w:p w:rsidR="0000186F" w:rsidRPr="00222761" w:rsidRDefault="0000186F" w:rsidP="00485FEB">
            <w:pPr>
              <w:contextualSpacing/>
              <w:jc w:val="center"/>
              <w:rPr>
                <w:rFonts w:ascii="Times New Roman" w:hAnsi="Times New Roman"/>
              </w:rPr>
            </w:pPr>
            <w:r w:rsidRPr="00222761">
              <w:rPr>
                <w:rFonts w:ascii="Times New Roman" w:hAnsi="Times New Roman"/>
              </w:rPr>
              <w:t>Поселки и сельские поселения  оборудованные стационарными электроплитами</w:t>
            </w:r>
          </w:p>
        </w:tc>
        <w:tc>
          <w:tcPr>
            <w:tcW w:w="1697" w:type="dxa"/>
          </w:tcPr>
          <w:p w:rsidR="0000186F" w:rsidRPr="00222761" w:rsidRDefault="0000186F" w:rsidP="00485FEB">
            <w:pPr>
              <w:contextualSpacing/>
              <w:jc w:val="center"/>
              <w:rPr>
                <w:rFonts w:ascii="Times New Roman" w:hAnsi="Times New Roman"/>
              </w:rPr>
            </w:pPr>
            <w:r w:rsidRPr="00222761">
              <w:rPr>
                <w:rFonts w:ascii="Times New Roman" w:hAnsi="Times New Roman"/>
              </w:rPr>
              <w:t>1350</w:t>
            </w:r>
          </w:p>
        </w:tc>
      </w:tr>
      <w:tr w:rsidR="0000186F" w:rsidRPr="00222761" w:rsidTr="0000186F">
        <w:trPr>
          <w:trHeight w:val="1074"/>
        </w:trPr>
        <w:tc>
          <w:tcPr>
            <w:tcW w:w="1701" w:type="dxa"/>
            <w:vMerge/>
          </w:tcPr>
          <w:p w:rsidR="0000186F" w:rsidRPr="00222761" w:rsidRDefault="0000186F" w:rsidP="00485FEB">
            <w:pPr>
              <w:contextualSpacing/>
              <w:jc w:val="center"/>
              <w:rPr>
                <w:rFonts w:ascii="Times New Roman" w:hAnsi="Times New Roman"/>
                <w:highlight w:val="yellow"/>
              </w:rPr>
            </w:pPr>
          </w:p>
        </w:tc>
        <w:tc>
          <w:tcPr>
            <w:tcW w:w="3119" w:type="dxa"/>
            <w:vMerge w:val="restart"/>
          </w:tcPr>
          <w:p w:rsidR="0000186F" w:rsidRPr="00222761" w:rsidRDefault="0000186F" w:rsidP="00485FEB">
            <w:pPr>
              <w:tabs>
                <w:tab w:val="left" w:pos="1418"/>
              </w:tabs>
              <w:spacing w:before="60" w:after="60"/>
              <w:rPr>
                <w:rFonts w:ascii="Times New Roman" w:hAnsi="Times New Roman"/>
              </w:rPr>
            </w:pPr>
            <w:r w:rsidRPr="00222761">
              <w:rPr>
                <w:rFonts w:ascii="Times New Roman" w:hAnsi="Times New Roman"/>
              </w:rPr>
              <w:t>Использование максимума электрической нагрузки, ч/год</w:t>
            </w:r>
          </w:p>
        </w:tc>
        <w:tc>
          <w:tcPr>
            <w:tcW w:w="3118" w:type="dxa"/>
          </w:tcPr>
          <w:p w:rsidR="0000186F" w:rsidRPr="00222761" w:rsidRDefault="0000186F" w:rsidP="00485FEB">
            <w:pPr>
              <w:contextualSpacing/>
              <w:jc w:val="center"/>
              <w:rPr>
                <w:rFonts w:ascii="Times New Roman" w:hAnsi="Times New Roman"/>
                <w:highlight w:val="yellow"/>
              </w:rPr>
            </w:pPr>
            <w:r w:rsidRPr="00222761">
              <w:rPr>
                <w:rFonts w:ascii="Times New Roman" w:hAnsi="Times New Roman"/>
              </w:rPr>
              <w:t>Поселки и сельские поселения, не оборудованные стационарными электроплитами</w:t>
            </w:r>
          </w:p>
        </w:tc>
        <w:tc>
          <w:tcPr>
            <w:tcW w:w="1697" w:type="dxa"/>
          </w:tcPr>
          <w:p w:rsidR="0000186F" w:rsidRPr="00222761" w:rsidRDefault="0000186F" w:rsidP="00485FEB">
            <w:pPr>
              <w:contextualSpacing/>
              <w:jc w:val="center"/>
              <w:rPr>
                <w:rFonts w:ascii="Times New Roman" w:hAnsi="Times New Roman"/>
              </w:rPr>
            </w:pPr>
            <w:r w:rsidRPr="00222761">
              <w:rPr>
                <w:rFonts w:ascii="Times New Roman" w:hAnsi="Times New Roman"/>
              </w:rPr>
              <w:t>4100</w:t>
            </w:r>
          </w:p>
        </w:tc>
      </w:tr>
      <w:tr w:rsidR="0000186F" w:rsidRPr="00222761" w:rsidTr="0000186F">
        <w:tc>
          <w:tcPr>
            <w:tcW w:w="1701" w:type="dxa"/>
            <w:vMerge/>
          </w:tcPr>
          <w:p w:rsidR="0000186F" w:rsidRPr="00222761" w:rsidRDefault="0000186F" w:rsidP="00485FEB">
            <w:pPr>
              <w:contextualSpacing/>
              <w:jc w:val="center"/>
              <w:rPr>
                <w:rFonts w:ascii="Times New Roman" w:hAnsi="Times New Roman"/>
                <w:highlight w:val="yellow"/>
              </w:rPr>
            </w:pPr>
          </w:p>
        </w:tc>
        <w:tc>
          <w:tcPr>
            <w:tcW w:w="3119" w:type="dxa"/>
            <w:vMerge/>
          </w:tcPr>
          <w:p w:rsidR="0000186F" w:rsidRPr="00222761" w:rsidRDefault="0000186F" w:rsidP="00485FEB">
            <w:pPr>
              <w:tabs>
                <w:tab w:val="left" w:pos="1418"/>
              </w:tabs>
              <w:spacing w:before="60" w:after="60"/>
              <w:jc w:val="center"/>
              <w:rPr>
                <w:rFonts w:ascii="Times New Roman" w:hAnsi="Times New Roman"/>
              </w:rPr>
            </w:pPr>
          </w:p>
        </w:tc>
        <w:tc>
          <w:tcPr>
            <w:tcW w:w="3118" w:type="dxa"/>
          </w:tcPr>
          <w:p w:rsidR="0000186F" w:rsidRPr="00222761" w:rsidRDefault="0000186F" w:rsidP="00485FEB">
            <w:pPr>
              <w:contextualSpacing/>
              <w:jc w:val="center"/>
              <w:rPr>
                <w:rFonts w:ascii="Times New Roman" w:hAnsi="Times New Roman"/>
              </w:rPr>
            </w:pPr>
            <w:r w:rsidRPr="00222761">
              <w:rPr>
                <w:rFonts w:ascii="Times New Roman" w:hAnsi="Times New Roman"/>
              </w:rPr>
              <w:t>Поселки и сельские поселения,  оборудованные стационарными электроплитами</w:t>
            </w:r>
          </w:p>
        </w:tc>
        <w:tc>
          <w:tcPr>
            <w:tcW w:w="1697" w:type="dxa"/>
          </w:tcPr>
          <w:p w:rsidR="0000186F" w:rsidRPr="00222761" w:rsidRDefault="0000186F" w:rsidP="00485FEB">
            <w:pPr>
              <w:contextualSpacing/>
              <w:jc w:val="center"/>
              <w:rPr>
                <w:rFonts w:ascii="Times New Roman" w:hAnsi="Times New Roman"/>
              </w:rPr>
            </w:pPr>
            <w:r w:rsidRPr="00222761">
              <w:rPr>
                <w:rFonts w:ascii="Times New Roman" w:hAnsi="Times New Roman"/>
              </w:rPr>
              <w:t>4400</w:t>
            </w:r>
          </w:p>
        </w:tc>
      </w:tr>
    </w:tbl>
    <w:p w:rsidR="00485FEB" w:rsidRPr="00222761" w:rsidRDefault="00485FEB" w:rsidP="00485FEB">
      <w:pPr>
        <w:spacing w:before="60" w:after="60" w:line="240" w:lineRule="auto"/>
        <w:jc w:val="both"/>
        <w:rPr>
          <w:rFonts w:ascii="Times New Roman" w:hAnsi="Times New Roman"/>
        </w:rPr>
      </w:pPr>
      <w:r w:rsidRPr="00222761">
        <w:rPr>
          <w:rFonts w:ascii="Times New Roman" w:hAnsi="Times New Roman"/>
        </w:rPr>
        <w:t>Примечание: Показатели максимально допустимого уровня территориальной доступности объектов не нормируются</w:t>
      </w:r>
    </w:p>
    <w:p w:rsidR="00485FEB" w:rsidRPr="00222761" w:rsidRDefault="00485FEB" w:rsidP="00485FEB">
      <w:pPr>
        <w:spacing w:before="60" w:after="60" w:line="240" w:lineRule="auto"/>
        <w:jc w:val="both"/>
        <w:rPr>
          <w:rFonts w:ascii="Times New Roman" w:hAnsi="Times New Roman"/>
          <w:sz w:val="24"/>
          <w:szCs w:val="24"/>
        </w:rPr>
      </w:pP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Расчёт электрических нагрузок для разных типов застройки следует производить в соответствии с нормами РД 34.20.185-94.</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объектов местного значения в части системы газоснабжения населенных пунктов приведены в таблице </w:t>
      </w:r>
      <w:r w:rsidR="0000186F" w:rsidRPr="00222761">
        <w:rPr>
          <w:rFonts w:ascii="Times New Roman" w:hAnsi="Times New Roman"/>
          <w:sz w:val="24"/>
          <w:szCs w:val="24"/>
        </w:rPr>
        <w:t>1</w:t>
      </w:r>
      <w:r w:rsidRPr="00222761">
        <w:rPr>
          <w:rFonts w:ascii="Times New Roman" w:hAnsi="Times New Roman"/>
          <w:sz w:val="24"/>
          <w:szCs w:val="24"/>
        </w:rPr>
        <w:t>.</w:t>
      </w:r>
      <w:r w:rsidR="0000186F" w:rsidRPr="00222761">
        <w:rPr>
          <w:rFonts w:ascii="Times New Roman" w:hAnsi="Times New Roman"/>
          <w:sz w:val="24"/>
          <w:szCs w:val="24"/>
        </w:rPr>
        <w:t>5</w:t>
      </w:r>
      <w:r w:rsidRPr="00222761">
        <w:rPr>
          <w:rFonts w:ascii="Times New Roman" w:hAnsi="Times New Roman"/>
          <w:sz w:val="24"/>
          <w:szCs w:val="24"/>
        </w:rPr>
        <w:t>.2.</w:t>
      </w: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lastRenderedPageBreak/>
        <w:t xml:space="preserve">Таблица </w:t>
      </w:r>
      <w:r w:rsidR="0000186F" w:rsidRPr="00222761">
        <w:rPr>
          <w:rFonts w:ascii="Times New Roman" w:hAnsi="Times New Roman"/>
        </w:rPr>
        <w:t>1</w:t>
      </w:r>
      <w:r w:rsidRPr="00222761">
        <w:rPr>
          <w:rFonts w:ascii="Times New Roman" w:hAnsi="Times New Roman"/>
        </w:rPr>
        <w:t>.</w:t>
      </w:r>
      <w:r w:rsidR="0000186F" w:rsidRPr="00222761">
        <w:rPr>
          <w:rFonts w:ascii="Times New Roman" w:hAnsi="Times New Roman"/>
        </w:rPr>
        <w:t>5</w:t>
      </w:r>
      <w:r w:rsidRPr="00222761">
        <w:rPr>
          <w:rFonts w:ascii="Times New Roman" w:hAnsi="Times New Roman"/>
        </w:rPr>
        <w:t>.2</w:t>
      </w:r>
    </w:p>
    <w:p w:rsidR="00485FEB" w:rsidRPr="00222761" w:rsidRDefault="00485FEB" w:rsidP="00485FEB">
      <w:pPr>
        <w:tabs>
          <w:tab w:val="left" w:pos="284"/>
        </w:tabs>
        <w:spacing w:before="60" w:after="60" w:line="240" w:lineRule="auto"/>
        <w:ind w:left="284"/>
        <w:jc w:val="right"/>
        <w:rPr>
          <w:rFonts w:ascii="Times New Roman" w:hAnsi="Times New Roman"/>
        </w:rPr>
      </w:pPr>
      <w:r w:rsidRPr="00222761">
        <w:rPr>
          <w:rFonts w:ascii="Times New Roman" w:hAnsi="Times New Roman"/>
        </w:rPr>
        <w:t xml:space="preserve">Расчётные показатели объектов местного значения  в части системы газоснабжения населенных пунктов </w:t>
      </w:r>
    </w:p>
    <w:tbl>
      <w:tblPr>
        <w:tblStyle w:val="afb"/>
        <w:tblW w:w="9634" w:type="dxa"/>
        <w:tblInd w:w="108" w:type="dxa"/>
        <w:tblLayout w:type="fixed"/>
        <w:tblLook w:val="04A0"/>
      </w:tblPr>
      <w:tblGrid>
        <w:gridCol w:w="1701"/>
        <w:gridCol w:w="6237"/>
        <w:gridCol w:w="1696"/>
      </w:tblGrid>
      <w:tr w:rsidR="00485FEB" w:rsidRPr="00222761" w:rsidTr="00485FEB">
        <w:trPr>
          <w:trHeight w:val="60"/>
          <w:tblHeader/>
        </w:trPr>
        <w:tc>
          <w:tcPr>
            <w:tcW w:w="1701" w:type="dxa"/>
            <w:vMerge w:val="restart"/>
            <w:vAlign w:val="center"/>
          </w:tcPr>
          <w:p w:rsidR="00485FEB" w:rsidRPr="00222761" w:rsidRDefault="00485FEB" w:rsidP="00485FEB">
            <w:pPr>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7933" w:type="dxa"/>
            <w:gridSpan w:val="2"/>
            <w:vAlign w:val="center"/>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Расчётные показатели минимально допустимого уровня обеспеченности:</w:t>
            </w:r>
          </w:p>
        </w:tc>
      </w:tr>
      <w:tr w:rsidR="0000186F" w:rsidRPr="00222761" w:rsidTr="0000186F">
        <w:trPr>
          <w:trHeight w:val="788"/>
          <w:tblHeader/>
        </w:trPr>
        <w:tc>
          <w:tcPr>
            <w:tcW w:w="1701" w:type="dxa"/>
            <w:vMerge/>
          </w:tcPr>
          <w:p w:rsidR="0000186F" w:rsidRPr="00222761" w:rsidRDefault="0000186F" w:rsidP="00485FEB">
            <w:pPr>
              <w:tabs>
                <w:tab w:val="left" w:pos="1418"/>
              </w:tabs>
              <w:spacing w:before="60" w:after="60"/>
              <w:jc w:val="both"/>
              <w:rPr>
                <w:rFonts w:ascii="Times New Roman" w:hAnsi="Times New Roman"/>
              </w:rPr>
            </w:pPr>
          </w:p>
        </w:tc>
        <w:tc>
          <w:tcPr>
            <w:tcW w:w="6237" w:type="dxa"/>
            <w:vAlign w:val="center"/>
          </w:tcPr>
          <w:p w:rsidR="0000186F" w:rsidRPr="00222761" w:rsidRDefault="0000186F" w:rsidP="00485FEB">
            <w:pPr>
              <w:contextualSpacing/>
              <w:jc w:val="center"/>
              <w:rPr>
                <w:rFonts w:ascii="Times New Roman" w:hAnsi="Times New Roman"/>
              </w:rPr>
            </w:pPr>
            <w:r w:rsidRPr="00222761">
              <w:rPr>
                <w:rFonts w:ascii="Times New Roman" w:hAnsi="Times New Roman"/>
              </w:rPr>
              <w:t>Нормируемые показатели, ед. изм.</w:t>
            </w:r>
          </w:p>
        </w:tc>
        <w:tc>
          <w:tcPr>
            <w:tcW w:w="1696" w:type="dxa"/>
          </w:tcPr>
          <w:p w:rsidR="0000186F" w:rsidRPr="00222761" w:rsidRDefault="0000186F" w:rsidP="00485FEB">
            <w:pPr>
              <w:tabs>
                <w:tab w:val="left" w:pos="1418"/>
              </w:tabs>
              <w:spacing w:before="60" w:after="60"/>
              <w:ind w:left="-43" w:right="-132" w:hanging="98"/>
              <w:jc w:val="center"/>
              <w:rPr>
                <w:rFonts w:ascii="Times New Roman" w:hAnsi="Times New Roman"/>
              </w:rPr>
            </w:pPr>
            <w:r w:rsidRPr="00222761">
              <w:rPr>
                <w:rFonts w:ascii="Times New Roman" w:hAnsi="Times New Roman"/>
              </w:rPr>
              <w:t>значение показателя</w:t>
            </w:r>
          </w:p>
        </w:tc>
      </w:tr>
      <w:tr w:rsidR="0000186F" w:rsidRPr="00222761" w:rsidTr="0000186F">
        <w:trPr>
          <w:trHeight w:val="498"/>
        </w:trPr>
        <w:tc>
          <w:tcPr>
            <w:tcW w:w="1701" w:type="dxa"/>
            <w:vMerge w:val="restart"/>
          </w:tcPr>
          <w:p w:rsidR="0000186F" w:rsidRPr="00222761" w:rsidRDefault="0000186F" w:rsidP="00365819">
            <w:pPr>
              <w:contextualSpacing/>
              <w:jc w:val="center"/>
              <w:rPr>
                <w:rFonts w:ascii="Times New Roman" w:hAnsi="Times New Roman"/>
              </w:rPr>
            </w:pPr>
            <w:r w:rsidRPr="00222761">
              <w:rPr>
                <w:rFonts w:ascii="Times New Roman" w:hAnsi="Times New Roman"/>
              </w:rPr>
              <w:t>Система газоснабжения населённых пунктов, входящих в состав сельских поселений</w:t>
            </w:r>
          </w:p>
        </w:tc>
        <w:tc>
          <w:tcPr>
            <w:tcW w:w="6237" w:type="dxa"/>
          </w:tcPr>
          <w:p w:rsidR="0000186F" w:rsidRPr="00222761" w:rsidRDefault="0000186F" w:rsidP="00485FEB">
            <w:pPr>
              <w:contextualSpacing/>
              <w:jc w:val="center"/>
              <w:rPr>
                <w:rFonts w:ascii="Times New Roman" w:hAnsi="Times New Roman"/>
                <w:highlight w:val="yellow"/>
              </w:rPr>
            </w:pPr>
            <w:r w:rsidRPr="00222761">
              <w:rPr>
                <w:rFonts w:ascii="Times New Roman" w:hAnsi="Times New Roman"/>
              </w:rPr>
              <w:t>Потребление газа на индивидуально-бытовые нужды населения при наличии, централизованного горячего водоснабжения, м</w:t>
            </w:r>
            <w:r w:rsidRPr="00222761">
              <w:rPr>
                <w:rFonts w:ascii="Times New Roman" w:hAnsi="Times New Roman"/>
                <w:vertAlign w:val="superscript"/>
              </w:rPr>
              <w:t>3</w:t>
            </w:r>
            <w:r w:rsidRPr="00222761">
              <w:rPr>
                <w:rFonts w:ascii="Times New Roman" w:hAnsi="Times New Roman"/>
              </w:rPr>
              <w:t xml:space="preserve"> / годна 1 чел</w:t>
            </w:r>
          </w:p>
        </w:tc>
        <w:tc>
          <w:tcPr>
            <w:tcW w:w="1696" w:type="dxa"/>
            <w:tcBorders>
              <w:bottom w:val="nil"/>
            </w:tcBorders>
          </w:tcPr>
          <w:p w:rsidR="0000186F" w:rsidRPr="00222761" w:rsidRDefault="0000186F" w:rsidP="0000186F">
            <w:pPr>
              <w:contextualSpacing/>
              <w:jc w:val="center"/>
              <w:rPr>
                <w:rFonts w:ascii="Times New Roman" w:hAnsi="Times New Roman"/>
              </w:rPr>
            </w:pPr>
            <w:r w:rsidRPr="00222761">
              <w:rPr>
                <w:rFonts w:ascii="Times New Roman" w:hAnsi="Times New Roman"/>
              </w:rPr>
              <w:t>120</w:t>
            </w:r>
          </w:p>
        </w:tc>
      </w:tr>
      <w:tr w:rsidR="0000186F" w:rsidRPr="00222761" w:rsidTr="0000186F">
        <w:trPr>
          <w:trHeight w:val="975"/>
        </w:trPr>
        <w:tc>
          <w:tcPr>
            <w:tcW w:w="1701" w:type="dxa"/>
            <w:vMerge/>
          </w:tcPr>
          <w:p w:rsidR="0000186F" w:rsidRPr="00222761" w:rsidRDefault="0000186F" w:rsidP="00485FEB">
            <w:pPr>
              <w:contextualSpacing/>
              <w:jc w:val="center"/>
              <w:rPr>
                <w:rFonts w:ascii="Times New Roman" w:hAnsi="Times New Roman"/>
                <w:highlight w:val="yellow"/>
              </w:rPr>
            </w:pPr>
          </w:p>
        </w:tc>
        <w:tc>
          <w:tcPr>
            <w:tcW w:w="6237" w:type="dxa"/>
          </w:tcPr>
          <w:p w:rsidR="0000186F" w:rsidRPr="00222761" w:rsidRDefault="0000186F" w:rsidP="00485FEB">
            <w:pPr>
              <w:contextualSpacing/>
              <w:jc w:val="center"/>
              <w:rPr>
                <w:rFonts w:ascii="Times New Roman" w:hAnsi="Times New Roman"/>
                <w:highlight w:val="yellow"/>
              </w:rPr>
            </w:pPr>
            <w:r w:rsidRPr="00222761">
              <w:rPr>
                <w:rFonts w:ascii="Times New Roman" w:hAnsi="Times New Roman"/>
              </w:rPr>
              <w:t>Потребление газа на индивидуально-бытовые нужды населения при горячем водоснабжении от газовых водонагревателей, м</w:t>
            </w:r>
            <w:r w:rsidRPr="00222761">
              <w:rPr>
                <w:rFonts w:ascii="Times New Roman" w:hAnsi="Times New Roman"/>
                <w:vertAlign w:val="superscript"/>
              </w:rPr>
              <w:t>3</w:t>
            </w:r>
            <w:r w:rsidRPr="00222761">
              <w:rPr>
                <w:rFonts w:ascii="Times New Roman" w:hAnsi="Times New Roman"/>
              </w:rPr>
              <w:t xml:space="preserve"> / годна 1 чел</w:t>
            </w:r>
          </w:p>
        </w:tc>
        <w:tc>
          <w:tcPr>
            <w:tcW w:w="1696" w:type="dxa"/>
          </w:tcPr>
          <w:p w:rsidR="0000186F" w:rsidRPr="00222761" w:rsidRDefault="0000186F" w:rsidP="0000186F">
            <w:pPr>
              <w:contextualSpacing/>
              <w:jc w:val="center"/>
              <w:rPr>
                <w:rFonts w:ascii="Times New Roman" w:hAnsi="Times New Roman"/>
              </w:rPr>
            </w:pPr>
            <w:r w:rsidRPr="00222761">
              <w:rPr>
                <w:rFonts w:ascii="Times New Roman" w:hAnsi="Times New Roman"/>
              </w:rPr>
              <w:t>300</w:t>
            </w:r>
          </w:p>
        </w:tc>
      </w:tr>
    </w:tbl>
    <w:p w:rsidR="00485FEB" w:rsidRPr="00222761" w:rsidRDefault="00485FEB" w:rsidP="00485FEB">
      <w:pPr>
        <w:spacing w:before="60" w:after="60" w:line="240" w:lineRule="auto"/>
        <w:jc w:val="both"/>
        <w:rPr>
          <w:rFonts w:ascii="Times New Roman" w:hAnsi="Times New Roman"/>
        </w:rPr>
      </w:pPr>
      <w:r w:rsidRPr="00222761">
        <w:rPr>
          <w:rFonts w:ascii="Times New Roman" w:hAnsi="Times New Roman"/>
        </w:rPr>
        <w:t>Примечание: Показатели максимально допустимого уровня территориальной доступности объектов не нормируются</w:t>
      </w:r>
    </w:p>
    <w:p w:rsidR="00485FEB" w:rsidRPr="00222761" w:rsidRDefault="00485FEB" w:rsidP="00485FEB">
      <w:pPr>
        <w:spacing w:before="60" w:after="60" w:line="240" w:lineRule="auto"/>
        <w:jc w:val="both"/>
        <w:rPr>
          <w:rFonts w:ascii="Times New Roman" w:hAnsi="Times New Roman"/>
          <w:sz w:val="24"/>
          <w:szCs w:val="24"/>
        </w:rPr>
      </w:pP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объектов местного значения в части системы водоснабжения и водоотведения населенных пунктов приведены в таблице </w:t>
      </w:r>
      <w:r w:rsidR="0000186F" w:rsidRPr="00222761">
        <w:rPr>
          <w:rFonts w:ascii="Times New Roman" w:hAnsi="Times New Roman"/>
          <w:sz w:val="24"/>
          <w:szCs w:val="24"/>
        </w:rPr>
        <w:t>1</w:t>
      </w:r>
      <w:r w:rsidRPr="00222761">
        <w:rPr>
          <w:rFonts w:ascii="Times New Roman" w:hAnsi="Times New Roman"/>
          <w:sz w:val="24"/>
          <w:szCs w:val="24"/>
        </w:rPr>
        <w:t>.</w:t>
      </w:r>
      <w:r w:rsidR="0000186F" w:rsidRPr="00222761">
        <w:rPr>
          <w:rFonts w:ascii="Times New Roman" w:hAnsi="Times New Roman"/>
          <w:sz w:val="24"/>
          <w:szCs w:val="24"/>
        </w:rPr>
        <w:t>5</w:t>
      </w:r>
      <w:r w:rsidRPr="00222761">
        <w:rPr>
          <w:rFonts w:ascii="Times New Roman" w:hAnsi="Times New Roman"/>
          <w:sz w:val="24"/>
          <w:szCs w:val="24"/>
        </w:rPr>
        <w:t>.3.</w:t>
      </w: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t xml:space="preserve">Таблица </w:t>
      </w:r>
      <w:r w:rsidR="0000186F" w:rsidRPr="00222761">
        <w:rPr>
          <w:rFonts w:ascii="Times New Roman" w:hAnsi="Times New Roman"/>
        </w:rPr>
        <w:t>1</w:t>
      </w:r>
      <w:r w:rsidRPr="00222761">
        <w:rPr>
          <w:rFonts w:ascii="Times New Roman" w:hAnsi="Times New Roman"/>
        </w:rPr>
        <w:t>.</w:t>
      </w:r>
      <w:r w:rsidR="0000186F" w:rsidRPr="00222761">
        <w:rPr>
          <w:rFonts w:ascii="Times New Roman" w:hAnsi="Times New Roman"/>
        </w:rPr>
        <w:t>5</w:t>
      </w:r>
      <w:r w:rsidRPr="00222761">
        <w:rPr>
          <w:rFonts w:ascii="Times New Roman" w:hAnsi="Times New Roman"/>
        </w:rPr>
        <w:t>.3</w:t>
      </w:r>
    </w:p>
    <w:p w:rsidR="00485FEB" w:rsidRPr="00222761" w:rsidRDefault="00485FEB" w:rsidP="00485FEB">
      <w:pPr>
        <w:tabs>
          <w:tab w:val="left" w:pos="284"/>
        </w:tabs>
        <w:spacing w:before="60" w:after="60" w:line="240" w:lineRule="auto"/>
        <w:ind w:left="284"/>
        <w:jc w:val="right"/>
        <w:rPr>
          <w:rFonts w:ascii="Times New Roman" w:hAnsi="Times New Roman"/>
        </w:rPr>
      </w:pPr>
      <w:r w:rsidRPr="00222761">
        <w:rPr>
          <w:rFonts w:ascii="Times New Roman" w:hAnsi="Times New Roman"/>
        </w:rPr>
        <w:t>Расчётные показатели объектов</w:t>
      </w:r>
      <w:r w:rsidR="00D07A9E">
        <w:rPr>
          <w:rFonts w:ascii="Times New Roman" w:hAnsi="Times New Roman"/>
        </w:rPr>
        <w:t xml:space="preserve"> </w:t>
      </w:r>
      <w:r w:rsidRPr="00222761">
        <w:rPr>
          <w:rFonts w:ascii="Times New Roman" w:hAnsi="Times New Roman"/>
        </w:rPr>
        <w:t xml:space="preserve">местного значения  в части системы водоснабжения  и водоотведения населенных пунктов </w:t>
      </w:r>
    </w:p>
    <w:tbl>
      <w:tblPr>
        <w:tblStyle w:val="afb"/>
        <w:tblW w:w="9634" w:type="dxa"/>
        <w:tblInd w:w="108" w:type="dxa"/>
        <w:tblLayout w:type="fixed"/>
        <w:tblLook w:val="04A0"/>
      </w:tblPr>
      <w:tblGrid>
        <w:gridCol w:w="1701"/>
        <w:gridCol w:w="6237"/>
        <w:gridCol w:w="1696"/>
      </w:tblGrid>
      <w:tr w:rsidR="00485FEB" w:rsidRPr="00222761" w:rsidTr="00485FEB">
        <w:trPr>
          <w:trHeight w:val="738"/>
          <w:tblHeader/>
        </w:trPr>
        <w:tc>
          <w:tcPr>
            <w:tcW w:w="1701" w:type="dxa"/>
            <w:vMerge w:val="restart"/>
            <w:vAlign w:val="center"/>
          </w:tcPr>
          <w:p w:rsidR="00485FEB" w:rsidRPr="00222761" w:rsidRDefault="00485FEB" w:rsidP="00485FEB">
            <w:pPr>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7933" w:type="dxa"/>
            <w:gridSpan w:val="2"/>
            <w:vAlign w:val="center"/>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Расчётные показатели минимально допустимого уровня обеспеченности:</w:t>
            </w:r>
          </w:p>
        </w:tc>
      </w:tr>
      <w:tr w:rsidR="0000186F" w:rsidRPr="00222761" w:rsidTr="0000186F">
        <w:trPr>
          <w:trHeight w:val="788"/>
          <w:tblHeader/>
        </w:trPr>
        <w:tc>
          <w:tcPr>
            <w:tcW w:w="1701" w:type="dxa"/>
            <w:vMerge/>
          </w:tcPr>
          <w:p w:rsidR="0000186F" w:rsidRPr="00222761" w:rsidRDefault="0000186F" w:rsidP="00485FEB">
            <w:pPr>
              <w:tabs>
                <w:tab w:val="left" w:pos="1418"/>
              </w:tabs>
              <w:spacing w:before="60" w:after="60"/>
              <w:jc w:val="both"/>
              <w:rPr>
                <w:rFonts w:ascii="Times New Roman" w:hAnsi="Times New Roman"/>
              </w:rPr>
            </w:pPr>
          </w:p>
        </w:tc>
        <w:tc>
          <w:tcPr>
            <w:tcW w:w="6237" w:type="dxa"/>
            <w:vAlign w:val="center"/>
          </w:tcPr>
          <w:p w:rsidR="0000186F" w:rsidRPr="00222761" w:rsidRDefault="0000186F" w:rsidP="00485FEB">
            <w:pPr>
              <w:contextualSpacing/>
              <w:jc w:val="center"/>
              <w:rPr>
                <w:rFonts w:ascii="Times New Roman" w:hAnsi="Times New Roman"/>
              </w:rPr>
            </w:pPr>
            <w:r w:rsidRPr="00222761">
              <w:rPr>
                <w:rFonts w:ascii="Times New Roman" w:hAnsi="Times New Roman"/>
              </w:rPr>
              <w:t>Нормируемые показатели, ед. изм.</w:t>
            </w:r>
          </w:p>
        </w:tc>
        <w:tc>
          <w:tcPr>
            <w:tcW w:w="1696" w:type="dxa"/>
          </w:tcPr>
          <w:p w:rsidR="0000186F" w:rsidRPr="00222761" w:rsidRDefault="0000186F" w:rsidP="00485FEB">
            <w:pPr>
              <w:tabs>
                <w:tab w:val="left" w:pos="1418"/>
              </w:tabs>
              <w:spacing w:before="60" w:after="60"/>
              <w:ind w:left="-43" w:right="-132" w:hanging="98"/>
              <w:jc w:val="center"/>
              <w:rPr>
                <w:rFonts w:ascii="Times New Roman" w:hAnsi="Times New Roman"/>
              </w:rPr>
            </w:pPr>
            <w:r w:rsidRPr="00222761">
              <w:rPr>
                <w:rFonts w:ascii="Times New Roman" w:hAnsi="Times New Roman"/>
              </w:rPr>
              <w:t>значение показателя</w:t>
            </w:r>
          </w:p>
        </w:tc>
      </w:tr>
      <w:tr w:rsidR="0000186F" w:rsidRPr="00222761" w:rsidTr="0000186F">
        <w:trPr>
          <w:trHeight w:val="888"/>
        </w:trPr>
        <w:tc>
          <w:tcPr>
            <w:tcW w:w="1701" w:type="dxa"/>
            <w:vMerge w:val="restart"/>
          </w:tcPr>
          <w:p w:rsidR="0000186F" w:rsidRPr="00222761" w:rsidRDefault="0000186F" w:rsidP="00365819">
            <w:pPr>
              <w:contextualSpacing/>
              <w:jc w:val="center"/>
              <w:rPr>
                <w:rFonts w:ascii="Times New Roman" w:hAnsi="Times New Roman"/>
                <w:highlight w:val="yellow"/>
              </w:rPr>
            </w:pPr>
            <w:r w:rsidRPr="00222761">
              <w:rPr>
                <w:rFonts w:ascii="Times New Roman" w:hAnsi="Times New Roman"/>
              </w:rPr>
              <w:t>Система водоснабжения и водоотведения населённых пунктов, входящих в состав ,сельских поселений</w:t>
            </w:r>
          </w:p>
        </w:tc>
        <w:tc>
          <w:tcPr>
            <w:tcW w:w="6237" w:type="dxa"/>
          </w:tcPr>
          <w:p w:rsidR="0000186F" w:rsidRPr="00222761" w:rsidRDefault="0000186F" w:rsidP="00485FEB">
            <w:pPr>
              <w:contextualSpacing/>
              <w:jc w:val="center"/>
              <w:rPr>
                <w:rFonts w:ascii="Times New Roman" w:hAnsi="Times New Roman"/>
                <w:highlight w:val="yellow"/>
              </w:rPr>
            </w:pPr>
            <w:r w:rsidRPr="00222761">
              <w:rPr>
                <w:rFonts w:ascii="Times New Roman" w:hAnsi="Times New Roman"/>
              </w:rPr>
              <w:t>Норма водопотребления при застройке зданиями, оборудованными внутренним водопроводом и канализацией без ванн, л/сут. на 1 жит.</w:t>
            </w:r>
          </w:p>
        </w:tc>
        <w:tc>
          <w:tcPr>
            <w:tcW w:w="1696" w:type="dxa"/>
            <w:tcBorders>
              <w:bottom w:val="nil"/>
            </w:tcBorders>
          </w:tcPr>
          <w:p w:rsidR="0000186F" w:rsidRPr="00222761" w:rsidRDefault="0000186F" w:rsidP="0000186F">
            <w:pPr>
              <w:contextualSpacing/>
              <w:jc w:val="center"/>
              <w:rPr>
                <w:rFonts w:ascii="Times New Roman" w:hAnsi="Times New Roman"/>
              </w:rPr>
            </w:pPr>
            <w:r w:rsidRPr="00222761">
              <w:rPr>
                <w:rFonts w:ascii="Times New Roman" w:hAnsi="Times New Roman"/>
              </w:rPr>
              <w:t>125-</w:t>
            </w:r>
          </w:p>
        </w:tc>
      </w:tr>
      <w:tr w:rsidR="0000186F" w:rsidRPr="00222761" w:rsidTr="0000186F">
        <w:trPr>
          <w:trHeight w:val="889"/>
        </w:trPr>
        <w:tc>
          <w:tcPr>
            <w:tcW w:w="1701" w:type="dxa"/>
            <w:vMerge/>
          </w:tcPr>
          <w:p w:rsidR="0000186F" w:rsidRPr="00222761" w:rsidRDefault="0000186F" w:rsidP="00485FEB">
            <w:pPr>
              <w:contextualSpacing/>
              <w:jc w:val="center"/>
              <w:rPr>
                <w:rFonts w:ascii="Times New Roman" w:hAnsi="Times New Roman"/>
                <w:highlight w:val="yellow"/>
              </w:rPr>
            </w:pPr>
          </w:p>
        </w:tc>
        <w:tc>
          <w:tcPr>
            <w:tcW w:w="6237" w:type="dxa"/>
          </w:tcPr>
          <w:p w:rsidR="0000186F" w:rsidRPr="00222761" w:rsidRDefault="0000186F" w:rsidP="00485FEB">
            <w:pPr>
              <w:contextualSpacing/>
              <w:jc w:val="center"/>
              <w:rPr>
                <w:rFonts w:ascii="Times New Roman" w:hAnsi="Times New Roman"/>
                <w:highlight w:val="yellow"/>
              </w:rPr>
            </w:pPr>
            <w:r w:rsidRPr="00222761">
              <w:rPr>
                <w:rFonts w:ascii="Times New Roman" w:hAnsi="Times New Roman"/>
              </w:rPr>
              <w:t>Норма водопотребления при застройке зданиями, оборудованными внутренним водопроводом с ванными и местными водонагревателями, л/сут. на 1 жит.</w:t>
            </w:r>
          </w:p>
        </w:tc>
        <w:tc>
          <w:tcPr>
            <w:tcW w:w="1696" w:type="dxa"/>
          </w:tcPr>
          <w:p w:rsidR="0000186F" w:rsidRPr="00222761" w:rsidRDefault="0000186F" w:rsidP="00607AD7">
            <w:pPr>
              <w:contextualSpacing/>
              <w:jc w:val="center"/>
              <w:rPr>
                <w:rFonts w:ascii="Times New Roman" w:hAnsi="Times New Roman"/>
              </w:rPr>
            </w:pPr>
            <w:r w:rsidRPr="00222761">
              <w:rPr>
                <w:rFonts w:ascii="Times New Roman" w:hAnsi="Times New Roman"/>
              </w:rPr>
              <w:t>160-</w:t>
            </w:r>
          </w:p>
        </w:tc>
      </w:tr>
      <w:tr w:rsidR="00607AD7" w:rsidRPr="00222761" w:rsidTr="00607AD7">
        <w:trPr>
          <w:trHeight w:val="889"/>
        </w:trPr>
        <w:tc>
          <w:tcPr>
            <w:tcW w:w="1701" w:type="dxa"/>
            <w:vMerge/>
            <w:vAlign w:val="center"/>
          </w:tcPr>
          <w:p w:rsidR="00607AD7" w:rsidRPr="00222761" w:rsidRDefault="00607AD7" w:rsidP="00485FEB">
            <w:pPr>
              <w:contextualSpacing/>
              <w:jc w:val="center"/>
              <w:rPr>
                <w:rFonts w:ascii="Times New Roman" w:hAnsi="Times New Roman"/>
                <w:szCs w:val="24"/>
              </w:rPr>
            </w:pPr>
          </w:p>
        </w:tc>
        <w:tc>
          <w:tcPr>
            <w:tcW w:w="6237" w:type="dxa"/>
          </w:tcPr>
          <w:p w:rsidR="00607AD7" w:rsidRPr="00222761" w:rsidRDefault="00607AD7" w:rsidP="00485FEB">
            <w:pPr>
              <w:contextualSpacing/>
              <w:jc w:val="center"/>
              <w:rPr>
                <w:rFonts w:ascii="Times New Roman" w:hAnsi="Times New Roman"/>
              </w:rPr>
            </w:pPr>
            <w:r w:rsidRPr="00222761">
              <w:rPr>
                <w:rFonts w:ascii="Times New Roman" w:hAnsi="Times New Roman"/>
              </w:rPr>
              <w:t>Норма водопотребления при застройке с централизованным горячим водоснабжением, л/сут. на 1 жит.</w:t>
            </w:r>
          </w:p>
        </w:tc>
        <w:tc>
          <w:tcPr>
            <w:tcW w:w="1696" w:type="dxa"/>
          </w:tcPr>
          <w:p w:rsidR="00607AD7" w:rsidRPr="00222761" w:rsidRDefault="00607AD7" w:rsidP="00607AD7">
            <w:pPr>
              <w:contextualSpacing/>
              <w:jc w:val="center"/>
              <w:rPr>
                <w:rFonts w:ascii="Times New Roman" w:hAnsi="Times New Roman"/>
              </w:rPr>
            </w:pPr>
            <w:r w:rsidRPr="00222761">
              <w:rPr>
                <w:rFonts w:ascii="Times New Roman" w:hAnsi="Times New Roman"/>
              </w:rPr>
              <w:t>220-</w:t>
            </w:r>
          </w:p>
        </w:tc>
      </w:tr>
    </w:tbl>
    <w:p w:rsidR="00485FEB" w:rsidRPr="00222761" w:rsidRDefault="00485FEB" w:rsidP="00485FEB">
      <w:pPr>
        <w:spacing w:before="60" w:after="60" w:line="240" w:lineRule="auto"/>
        <w:jc w:val="both"/>
        <w:rPr>
          <w:rFonts w:ascii="Times New Roman" w:hAnsi="Times New Roman"/>
        </w:rPr>
      </w:pPr>
      <w:r w:rsidRPr="00222761">
        <w:rPr>
          <w:rFonts w:ascii="Times New Roman" w:hAnsi="Times New Roman"/>
        </w:rPr>
        <w:t>Примечание: Показатели максимально допустимого уровня территориальной доступности объектов не нормируются</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Для определения в целях градостроительного проектирования минимально допустимого уровня обеспеченности объектами следует использовать норму </w:t>
      </w:r>
      <w:r w:rsidRPr="00222761">
        <w:rPr>
          <w:rFonts w:ascii="Times New Roman" w:hAnsi="Times New Roman"/>
          <w:sz w:val="24"/>
          <w:szCs w:val="24"/>
        </w:rPr>
        <w:lastRenderedPageBreak/>
        <w:t>минимальной обеспеченности населения (территории) соответствующим ресурсом и характеристики планируемых к размещению объектов.</w:t>
      </w:r>
    </w:p>
    <w:p w:rsidR="00485FEB" w:rsidRPr="00222761" w:rsidRDefault="00485FEB" w:rsidP="00485FEB">
      <w:pPr>
        <w:rPr>
          <w:rFonts w:ascii="Times New Roman" w:hAnsi="Times New Roman"/>
        </w:rPr>
      </w:pPr>
    </w:p>
    <w:p w:rsidR="00607AD7" w:rsidRPr="00222761" w:rsidRDefault="00607AD7" w:rsidP="00485FEB">
      <w:pPr>
        <w:rPr>
          <w:rFonts w:ascii="Times New Roman" w:hAnsi="Times New Roman"/>
        </w:rPr>
      </w:pPr>
    </w:p>
    <w:p w:rsidR="00485FEB" w:rsidRPr="00222761" w:rsidRDefault="00485FEB" w:rsidP="0084443A">
      <w:pPr>
        <w:pStyle w:val="3"/>
        <w:numPr>
          <w:ilvl w:val="1"/>
          <w:numId w:val="46"/>
        </w:numPr>
        <w:spacing w:before="240" w:after="240" w:line="240" w:lineRule="auto"/>
        <w:ind w:left="709" w:hanging="709"/>
        <w:rPr>
          <w:rFonts w:ascii="Times New Roman" w:hAnsi="Times New Roman"/>
        </w:rPr>
      </w:pPr>
      <w:bookmarkStart w:id="18" w:name="_Toc528680564"/>
      <w:bookmarkStart w:id="19" w:name="_Toc5132145"/>
      <w:r w:rsidRPr="00222761">
        <w:rPr>
          <w:rFonts w:ascii="Times New Roman" w:hAnsi="Times New Roman"/>
        </w:rPr>
        <w:t>Объекты массового отдыха населения, озеленения и благоустройства</w:t>
      </w:r>
      <w:bookmarkEnd w:id="18"/>
      <w:bookmarkEnd w:id="19"/>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объектов местного значения муниципальных районов </w:t>
      </w:r>
      <w:r w:rsidR="0084443A" w:rsidRPr="00222761">
        <w:rPr>
          <w:rFonts w:ascii="Times New Roman" w:hAnsi="Times New Roman"/>
          <w:sz w:val="24"/>
          <w:szCs w:val="24"/>
        </w:rPr>
        <w:t>РСО-Алания</w:t>
      </w:r>
      <w:r w:rsidRPr="00222761">
        <w:rPr>
          <w:rFonts w:ascii="Times New Roman" w:hAnsi="Times New Roman"/>
          <w:sz w:val="24"/>
          <w:szCs w:val="24"/>
        </w:rPr>
        <w:t xml:space="preserve"> в области массового отдыха населения, озеленения и благоустройства приведены в таблице </w:t>
      </w:r>
      <w:r w:rsidR="00AA2213" w:rsidRPr="00222761">
        <w:rPr>
          <w:rFonts w:ascii="Times New Roman" w:hAnsi="Times New Roman"/>
          <w:sz w:val="24"/>
          <w:szCs w:val="24"/>
        </w:rPr>
        <w:t>1.6.</w:t>
      </w:r>
      <w:r w:rsidRPr="00222761">
        <w:rPr>
          <w:rFonts w:ascii="Times New Roman" w:hAnsi="Times New Roman"/>
          <w:sz w:val="24"/>
          <w:szCs w:val="24"/>
        </w:rPr>
        <w:t>1.</w:t>
      </w: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t xml:space="preserve">Таблица </w:t>
      </w:r>
      <w:r w:rsidR="00AA2213" w:rsidRPr="00222761">
        <w:rPr>
          <w:rFonts w:ascii="Times New Roman" w:hAnsi="Times New Roman"/>
        </w:rPr>
        <w:t>1.6.</w:t>
      </w:r>
      <w:r w:rsidRPr="00222761">
        <w:rPr>
          <w:rFonts w:ascii="Times New Roman" w:hAnsi="Times New Roman"/>
        </w:rPr>
        <w:t>.1</w:t>
      </w: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t>Расчётные показатели объектов</w:t>
      </w:r>
      <w:r w:rsidR="00D07A9E">
        <w:rPr>
          <w:rFonts w:ascii="Times New Roman" w:hAnsi="Times New Roman"/>
        </w:rPr>
        <w:t xml:space="preserve"> </w:t>
      </w:r>
      <w:r w:rsidRPr="00222761">
        <w:rPr>
          <w:rFonts w:ascii="Times New Roman" w:hAnsi="Times New Roman"/>
        </w:rPr>
        <w:t xml:space="preserve">местного значения муниципальных районов </w:t>
      </w:r>
      <w:r w:rsidR="0084443A" w:rsidRPr="00222761">
        <w:rPr>
          <w:rFonts w:ascii="Times New Roman" w:hAnsi="Times New Roman"/>
        </w:rPr>
        <w:t>РСО-Алания</w:t>
      </w:r>
      <w:r w:rsidRPr="00222761">
        <w:rPr>
          <w:rFonts w:ascii="Times New Roman" w:hAnsi="Times New Roman"/>
        </w:rPr>
        <w:t xml:space="preserve"> в области массового отдыха населения, озеленения и благоустройства</w:t>
      </w:r>
    </w:p>
    <w:tbl>
      <w:tblPr>
        <w:tblStyle w:val="afb"/>
        <w:tblW w:w="9655" w:type="dxa"/>
        <w:tblInd w:w="108" w:type="dxa"/>
        <w:tblLayout w:type="fixed"/>
        <w:tblLook w:val="04A0"/>
      </w:tblPr>
      <w:tblGrid>
        <w:gridCol w:w="1725"/>
        <w:gridCol w:w="1699"/>
        <w:gridCol w:w="1698"/>
        <w:gridCol w:w="1866"/>
        <w:gridCol w:w="819"/>
        <w:gridCol w:w="1848"/>
      </w:tblGrid>
      <w:tr w:rsidR="00485FEB" w:rsidRPr="00222761" w:rsidTr="00485FEB">
        <w:trPr>
          <w:tblHeader/>
        </w:trPr>
        <w:tc>
          <w:tcPr>
            <w:tcW w:w="1725" w:type="dxa"/>
            <w:vMerge w:val="restart"/>
            <w:vAlign w:val="center"/>
          </w:tcPr>
          <w:p w:rsidR="00485FEB" w:rsidRPr="00222761" w:rsidRDefault="00485FEB" w:rsidP="00485FEB">
            <w:pPr>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7930" w:type="dxa"/>
            <w:gridSpan w:val="5"/>
            <w:vAlign w:val="center"/>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Расчётные показатели:</w:t>
            </w:r>
          </w:p>
        </w:tc>
      </w:tr>
      <w:tr w:rsidR="00485FEB" w:rsidRPr="00222761" w:rsidTr="00485FEB">
        <w:trPr>
          <w:tblHeader/>
        </w:trPr>
        <w:tc>
          <w:tcPr>
            <w:tcW w:w="1725" w:type="dxa"/>
            <w:vMerge/>
          </w:tcPr>
          <w:p w:rsidR="00485FEB" w:rsidRPr="00222761" w:rsidRDefault="00485FEB" w:rsidP="00485FEB">
            <w:pPr>
              <w:tabs>
                <w:tab w:val="left" w:pos="1418"/>
              </w:tabs>
              <w:spacing w:before="60" w:after="60"/>
              <w:jc w:val="both"/>
              <w:rPr>
                <w:rFonts w:ascii="Times New Roman" w:hAnsi="Times New Roman"/>
              </w:rPr>
            </w:pPr>
          </w:p>
        </w:tc>
        <w:tc>
          <w:tcPr>
            <w:tcW w:w="5263" w:type="dxa"/>
            <w:gridSpan w:val="3"/>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минимально допустимого уровня обеспеченности:</w:t>
            </w:r>
          </w:p>
        </w:tc>
        <w:tc>
          <w:tcPr>
            <w:tcW w:w="2667" w:type="dxa"/>
            <w:gridSpan w:val="2"/>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максимально допустимого уровня территориальной доступности объектов:</w:t>
            </w:r>
          </w:p>
        </w:tc>
      </w:tr>
      <w:tr w:rsidR="00607AD7" w:rsidRPr="00222761" w:rsidTr="00607AD7">
        <w:trPr>
          <w:trHeight w:val="1046"/>
          <w:tblHeader/>
        </w:trPr>
        <w:tc>
          <w:tcPr>
            <w:tcW w:w="1725" w:type="dxa"/>
            <w:vMerge/>
          </w:tcPr>
          <w:p w:rsidR="00607AD7" w:rsidRPr="00222761" w:rsidRDefault="00607AD7" w:rsidP="00485FEB">
            <w:pPr>
              <w:tabs>
                <w:tab w:val="left" w:pos="1418"/>
              </w:tabs>
              <w:spacing w:before="60" w:after="60"/>
              <w:jc w:val="both"/>
              <w:rPr>
                <w:rFonts w:ascii="Times New Roman" w:hAnsi="Times New Roman"/>
              </w:rPr>
            </w:pPr>
          </w:p>
        </w:tc>
        <w:tc>
          <w:tcPr>
            <w:tcW w:w="1699" w:type="dxa"/>
            <w:vAlign w:val="center"/>
          </w:tcPr>
          <w:p w:rsidR="00607AD7" w:rsidRPr="00222761" w:rsidRDefault="00607AD7" w:rsidP="00485FEB">
            <w:pPr>
              <w:contextualSpacing/>
              <w:jc w:val="center"/>
              <w:rPr>
                <w:rFonts w:ascii="Times New Roman" w:hAnsi="Times New Roman"/>
              </w:rPr>
            </w:pPr>
            <w:r w:rsidRPr="00222761">
              <w:rPr>
                <w:rFonts w:ascii="Times New Roman" w:hAnsi="Times New Roman"/>
              </w:rPr>
              <w:t>Нормируемые показатели,                   ед. изм.</w:t>
            </w:r>
          </w:p>
        </w:tc>
        <w:tc>
          <w:tcPr>
            <w:tcW w:w="1698" w:type="dxa"/>
            <w:vAlign w:val="center"/>
          </w:tcPr>
          <w:p w:rsidR="00607AD7" w:rsidRPr="00222761" w:rsidRDefault="00607AD7" w:rsidP="00485FEB">
            <w:pPr>
              <w:contextualSpacing/>
              <w:jc w:val="center"/>
              <w:rPr>
                <w:rFonts w:ascii="Times New Roman" w:hAnsi="Times New Roman"/>
              </w:rPr>
            </w:pPr>
            <w:r w:rsidRPr="00222761">
              <w:rPr>
                <w:rFonts w:ascii="Times New Roman" w:hAnsi="Times New Roman"/>
              </w:rPr>
              <w:t>Наименование нормируемых территорий</w:t>
            </w:r>
          </w:p>
        </w:tc>
        <w:tc>
          <w:tcPr>
            <w:tcW w:w="1866" w:type="dxa"/>
          </w:tcPr>
          <w:p w:rsidR="00607AD7" w:rsidRPr="00222761" w:rsidRDefault="00607AD7" w:rsidP="00485FEB">
            <w:pPr>
              <w:tabs>
                <w:tab w:val="left" w:pos="1418"/>
              </w:tabs>
              <w:spacing w:before="60" w:after="60"/>
              <w:ind w:left="-43" w:right="-132" w:hanging="98"/>
              <w:jc w:val="center"/>
              <w:rPr>
                <w:rFonts w:ascii="Times New Roman" w:hAnsi="Times New Roman"/>
              </w:rPr>
            </w:pPr>
            <w:r w:rsidRPr="00222761">
              <w:rPr>
                <w:rFonts w:ascii="Times New Roman" w:hAnsi="Times New Roman"/>
              </w:rPr>
              <w:t>значение показателя</w:t>
            </w:r>
          </w:p>
        </w:tc>
        <w:tc>
          <w:tcPr>
            <w:tcW w:w="819" w:type="dxa"/>
          </w:tcPr>
          <w:p w:rsidR="00607AD7" w:rsidRPr="00222761" w:rsidRDefault="00607AD7" w:rsidP="00485FEB">
            <w:pPr>
              <w:tabs>
                <w:tab w:val="left" w:pos="1418"/>
              </w:tabs>
              <w:spacing w:before="60" w:after="60"/>
              <w:ind w:left="-140" w:right="-132" w:hanging="1"/>
              <w:jc w:val="center"/>
              <w:rPr>
                <w:rFonts w:ascii="Times New Roman" w:hAnsi="Times New Roman"/>
              </w:rPr>
            </w:pPr>
            <w:r w:rsidRPr="00222761">
              <w:rPr>
                <w:rFonts w:ascii="Times New Roman" w:hAnsi="Times New Roman"/>
              </w:rPr>
              <w:t>вид доступн., ед. изм.</w:t>
            </w:r>
          </w:p>
        </w:tc>
        <w:tc>
          <w:tcPr>
            <w:tcW w:w="1848" w:type="dxa"/>
          </w:tcPr>
          <w:p w:rsidR="00607AD7" w:rsidRPr="00222761" w:rsidRDefault="00607AD7" w:rsidP="00485FEB">
            <w:pPr>
              <w:tabs>
                <w:tab w:val="left" w:pos="1418"/>
              </w:tabs>
              <w:spacing w:before="60" w:after="60"/>
              <w:ind w:left="-43" w:right="-132" w:hanging="98"/>
              <w:jc w:val="center"/>
              <w:rPr>
                <w:rFonts w:ascii="Times New Roman" w:hAnsi="Times New Roman"/>
              </w:rPr>
            </w:pPr>
            <w:r w:rsidRPr="00222761">
              <w:rPr>
                <w:rFonts w:ascii="Times New Roman" w:hAnsi="Times New Roman"/>
              </w:rPr>
              <w:t>значение показателя</w:t>
            </w:r>
          </w:p>
        </w:tc>
      </w:tr>
      <w:tr w:rsidR="00607AD7" w:rsidRPr="00222761" w:rsidTr="00607AD7">
        <w:trPr>
          <w:trHeight w:val="1343"/>
        </w:trPr>
        <w:tc>
          <w:tcPr>
            <w:tcW w:w="1725" w:type="dxa"/>
          </w:tcPr>
          <w:p w:rsidR="00607AD7" w:rsidRPr="00222761" w:rsidRDefault="00607AD7" w:rsidP="00485FEB">
            <w:pPr>
              <w:tabs>
                <w:tab w:val="left" w:pos="1418"/>
              </w:tabs>
              <w:spacing w:before="0"/>
              <w:rPr>
                <w:rFonts w:ascii="Times New Roman" w:hAnsi="Times New Roman"/>
              </w:rPr>
            </w:pPr>
            <w:r w:rsidRPr="00222761">
              <w:rPr>
                <w:rFonts w:ascii="Times New Roman" w:hAnsi="Times New Roman"/>
              </w:rPr>
              <w:t>Парки</w:t>
            </w:r>
          </w:p>
        </w:tc>
        <w:tc>
          <w:tcPr>
            <w:tcW w:w="1699" w:type="dxa"/>
          </w:tcPr>
          <w:p w:rsidR="00607AD7" w:rsidRPr="00222761" w:rsidRDefault="00607AD7" w:rsidP="00485FEB">
            <w:pPr>
              <w:tabs>
                <w:tab w:val="left" w:pos="1418"/>
              </w:tabs>
              <w:spacing w:before="0"/>
              <w:rPr>
                <w:rFonts w:ascii="Times New Roman" w:hAnsi="Times New Roman"/>
              </w:rPr>
            </w:pPr>
            <w:r w:rsidRPr="00222761">
              <w:rPr>
                <w:rFonts w:ascii="Times New Roman" w:hAnsi="Times New Roman"/>
              </w:rPr>
              <w:t>Площадь озеленения, кв.м. на 1 жит.</w:t>
            </w:r>
          </w:p>
        </w:tc>
        <w:tc>
          <w:tcPr>
            <w:tcW w:w="1698" w:type="dxa"/>
          </w:tcPr>
          <w:p w:rsidR="00607AD7" w:rsidRPr="00222761" w:rsidRDefault="00607AD7" w:rsidP="00485FEB">
            <w:pPr>
              <w:tabs>
                <w:tab w:val="left" w:pos="1418"/>
              </w:tabs>
              <w:spacing w:before="0"/>
              <w:rPr>
                <w:rFonts w:ascii="Times New Roman" w:hAnsi="Times New Roman"/>
              </w:rPr>
            </w:pPr>
            <w:r w:rsidRPr="00222761">
              <w:rPr>
                <w:rFonts w:ascii="Times New Roman" w:hAnsi="Times New Roman"/>
              </w:rPr>
              <w:t>сельские поселения (адм. центры сел.поселений)</w:t>
            </w:r>
          </w:p>
        </w:tc>
        <w:tc>
          <w:tcPr>
            <w:tcW w:w="1866" w:type="dxa"/>
          </w:tcPr>
          <w:p w:rsidR="00607AD7" w:rsidRPr="00222761" w:rsidRDefault="00607AD7" w:rsidP="00485FEB">
            <w:pPr>
              <w:tabs>
                <w:tab w:val="left" w:pos="1418"/>
              </w:tabs>
              <w:spacing w:before="0"/>
              <w:jc w:val="center"/>
              <w:rPr>
                <w:rFonts w:ascii="Times New Roman" w:hAnsi="Times New Roman"/>
              </w:rPr>
            </w:pPr>
            <w:r w:rsidRPr="00222761">
              <w:rPr>
                <w:rFonts w:ascii="Times New Roman" w:hAnsi="Times New Roman"/>
              </w:rPr>
              <w:t>12</w:t>
            </w:r>
          </w:p>
        </w:tc>
        <w:tc>
          <w:tcPr>
            <w:tcW w:w="819" w:type="dxa"/>
          </w:tcPr>
          <w:p w:rsidR="00607AD7" w:rsidRPr="00222761" w:rsidRDefault="00607AD7" w:rsidP="00485FEB">
            <w:pPr>
              <w:tabs>
                <w:tab w:val="left" w:pos="1418"/>
              </w:tabs>
              <w:spacing w:before="0"/>
              <w:ind w:left="-139" w:right="-161"/>
              <w:jc w:val="center"/>
              <w:rPr>
                <w:rFonts w:ascii="Times New Roman" w:hAnsi="Times New Roman"/>
              </w:rPr>
            </w:pPr>
            <w:r w:rsidRPr="00222761">
              <w:rPr>
                <w:rFonts w:ascii="Times New Roman" w:hAnsi="Times New Roman"/>
              </w:rPr>
              <w:t>трансп., мин</w:t>
            </w:r>
          </w:p>
        </w:tc>
        <w:tc>
          <w:tcPr>
            <w:tcW w:w="1848" w:type="dxa"/>
          </w:tcPr>
          <w:p w:rsidR="00607AD7" w:rsidRPr="00222761" w:rsidRDefault="00607AD7" w:rsidP="00485FEB">
            <w:pPr>
              <w:tabs>
                <w:tab w:val="left" w:pos="1418"/>
              </w:tabs>
              <w:spacing w:before="0"/>
              <w:jc w:val="center"/>
              <w:rPr>
                <w:rFonts w:ascii="Times New Roman" w:hAnsi="Times New Roman"/>
              </w:rPr>
            </w:pPr>
            <w:r w:rsidRPr="00222761">
              <w:rPr>
                <w:rFonts w:ascii="Times New Roman" w:hAnsi="Times New Roman"/>
              </w:rPr>
              <w:t>30</w:t>
            </w:r>
          </w:p>
        </w:tc>
      </w:tr>
      <w:tr w:rsidR="00607AD7" w:rsidRPr="00222761" w:rsidTr="00607AD7">
        <w:trPr>
          <w:trHeight w:val="62"/>
        </w:trPr>
        <w:tc>
          <w:tcPr>
            <w:tcW w:w="1725" w:type="dxa"/>
            <w:vAlign w:val="center"/>
          </w:tcPr>
          <w:p w:rsidR="00607AD7" w:rsidRPr="00222761" w:rsidRDefault="00607AD7" w:rsidP="00485FEB">
            <w:pPr>
              <w:contextualSpacing/>
              <w:rPr>
                <w:rFonts w:ascii="Times New Roman" w:hAnsi="Times New Roman"/>
              </w:rPr>
            </w:pPr>
            <w:r w:rsidRPr="00222761">
              <w:rPr>
                <w:rFonts w:ascii="Times New Roman" w:hAnsi="Times New Roman"/>
              </w:rPr>
              <w:t>Общественная уборная в местах массового пребывания людей</w:t>
            </w:r>
          </w:p>
        </w:tc>
        <w:tc>
          <w:tcPr>
            <w:tcW w:w="1699" w:type="dxa"/>
          </w:tcPr>
          <w:p w:rsidR="00607AD7" w:rsidRPr="00222761" w:rsidRDefault="00607AD7" w:rsidP="00485FEB">
            <w:pPr>
              <w:contextualSpacing/>
              <w:rPr>
                <w:rFonts w:ascii="Times New Roman" w:hAnsi="Times New Roman"/>
              </w:rPr>
            </w:pPr>
            <w:r w:rsidRPr="00222761">
              <w:rPr>
                <w:rFonts w:ascii="Times New Roman" w:hAnsi="Times New Roman"/>
              </w:rPr>
              <w:t>Количество приборов на 1000 жит.</w:t>
            </w:r>
          </w:p>
        </w:tc>
        <w:tc>
          <w:tcPr>
            <w:tcW w:w="1698" w:type="dxa"/>
          </w:tcPr>
          <w:p w:rsidR="00607AD7" w:rsidRPr="00222761" w:rsidRDefault="00607AD7" w:rsidP="00485FEB">
            <w:pPr>
              <w:tabs>
                <w:tab w:val="left" w:pos="1418"/>
              </w:tabs>
              <w:spacing w:before="0"/>
              <w:rPr>
                <w:rFonts w:ascii="Times New Roman" w:hAnsi="Times New Roman"/>
              </w:rPr>
            </w:pPr>
            <w:r w:rsidRPr="00222761">
              <w:rPr>
                <w:rFonts w:ascii="Times New Roman" w:hAnsi="Times New Roman"/>
              </w:rPr>
              <w:t>Населённые пункты с численностью населения 1000 чел. и более</w:t>
            </w:r>
          </w:p>
        </w:tc>
        <w:tc>
          <w:tcPr>
            <w:tcW w:w="1866" w:type="dxa"/>
          </w:tcPr>
          <w:p w:rsidR="00607AD7" w:rsidRPr="00222761" w:rsidRDefault="00607AD7" w:rsidP="00607AD7">
            <w:pPr>
              <w:tabs>
                <w:tab w:val="left" w:pos="1418"/>
              </w:tabs>
              <w:spacing w:before="0"/>
              <w:jc w:val="center"/>
              <w:rPr>
                <w:rFonts w:ascii="Times New Roman" w:hAnsi="Times New Roman"/>
              </w:rPr>
            </w:pPr>
            <w:r w:rsidRPr="00222761">
              <w:rPr>
                <w:rFonts w:ascii="Times New Roman" w:hAnsi="Times New Roman"/>
              </w:rPr>
              <w:t>1</w:t>
            </w:r>
          </w:p>
        </w:tc>
        <w:tc>
          <w:tcPr>
            <w:tcW w:w="819" w:type="dxa"/>
          </w:tcPr>
          <w:p w:rsidR="00607AD7" w:rsidRPr="00222761" w:rsidRDefault="00607AD7" w:rsidP="00485FEB">
            <w:pPr>
              <w:tabs>
                <w:tab w:val="left" w:pos="1418"/>
              </w:tabs>
              <w:spacing w:before="0"/>
              <w:ind w:left="-139" w:right="-161"/>
              <w:jc w:val="center"/>
              <w:rPr>
                <w:rFonts w:ascii="Times New Roman" w:hAnsi="Times New Roman"/>
              </w:rPr>
            </w:pPr>
            <w:r w:rsidRPr="00222761">
              <w:rPr>
                <w:rFonts w:ascii="Times New Roman" w:hAnsi="Times New Roman"/>
              </w:rPr>
              <w:t>-</w:t>
            </w:r>
          </w:p>
        </w:tc>
        <w:tc>
          <w:tcPr>
            <w:tcW w:w="1848" w:type="dxa"/>
          </w:tcPr>
          <w:p w:rsidR="00607AD7" w:rsidRPr="00222761" w:rsidRDefault="00607AD7" w:rsidP="00607AD7">
            <w:pPr>
              <w:tabs>
                <w:tab w:val="left" w:pos="1418"/>
              </w:tabs>
              <w:spacing w:before="0"/>
              <w:jc w:val="center"/>
              <w:rPr>
                <w:rFonts w:ascii="Times New Roman" w:hAnsi="Times New Roman"/>
              </w:rPr>
            </w:pPr>
            <w:r w:rsidRPr="00222761">
              <w:rPr>
                <w:rFonts w:ascii="Times New Roman" w:hAnsi="Times New Roman"/>
              </w:rPr>
              <w:t>-</w:t>
            </w:r>
          </w:p>
        </w:tc>
      </w:tr>
      <w:tr w:rsidR="00607AD7" w:rsidRPr="00222761" w:rsidTr="00607AD7">
        <w:trPr>
          <w:trHeight w:val="62"/>
        </w:trPr>
        <w:tc>
          <w:tcPr>
            <w:tcW w:w="1725" w:type="dxa"/>
            <w:vAlign w:val="center"/>
          </w:tcPr>
          <w:p w:rsidR="00607AD7" w:rsidRPr="00222761" w:rsidRDefault="00607AD7" w:rsidP="00485FEB">
            <w:pPr>
              <w:contextualSpacing/>
              <w:rPr>
                <w:rFonts w:ascii="Times New Roman" w:hAnsi="Times New Roman"/>
              </w:rPr>
            </w:pPr>
            <w:r w:rsidRPr="00222761">
              <w:rPr>
                <w:rFonts w:ascii="Times New Roman" w:hAnsi="Times New Roman"/>
              </w:rPr>
              <w:t>Озеленение территорий общего пользования в жилой застройке многоквартирными домами</w:t>
            </w:r>
          </w:p>
        </w:tc>
        <w:tc>
          <w:tcPr>
            <w:tcW w:w="1699" w:type="dxa"/>
          </w:tcPr>
          <w:p w:rsidR="00607AD7" w:rsidRPr="00222761" w:rsidRDefault="00607AD7" w:rsidP="00485FEB">
            <w:pPr>
              <w:contextualSpacing/>
              <w:rPr>
                <w:rFonts w:ascii="Times New Roman" w:hAnsi="Times New Roman"/>
              </w:rPr>
            </w:pPr>
            <w:r w:rsidRPr="00222761">
              <w:rPr>
                <w:rFonts w:ascii="Times New Roman" w:hAnsi="Times New Roman"/>
              </w:rPr>
              <w:t>Площадь в расчёте на количество жителей, кв.м./1 жит.</w:t>
            </w:r>
          </w:p>
        </w:tc>
        <w:tc>
          <w:tcPr>
            <w:tcW w:w="1698" w:type="dxa"/>
          </w:tcPr>
          <w:p w:rsidR="00607AD7" w:rsidRPr="00222761" w:rsidRDefault="00607AD7" w:rsidP="00485FEB">
            <w:pPr>
              <w:tabs>
                <w:tab w:val="left" w:pos="1418"/>
              </w:tabs>
              <w:spacing w:before="0"/>
              <w:rPr>
                <w:rFonts w:ascii="Times New Roman" w:hAnsi="Times New Roman"/>
              </w:rPr>
            </w:pPr>
            <w:r w:rsidRPr="00222761">
              <w:rPr>
                <w:rFonts w:ascii="Times New Roman" w:hAnsi="Times New Roman"/>
              </w:rPr>
              <w:t>Территории застройки многоквартирными домами</w:t>
            </w:r>
          </w:p>
        </w:tc>
        <w:tc>
          <w:tcPr>
            <w:tcW w:w="1866" w:type="dxa"/>
          </w:tcPr>
          <w:p w:rsidR="00607AD7" w:rsidRPr="00222761" w:rsidRDefault="00607AD7" w:rsidP="00607AD7">
            <w:pPr>
              <w:tabs>
                <w:tab w:val="left" w:pos="1418"/>
              </w:tabs>
              <w:spacing w:before="0"/>
              <w:jc w:val="center"/>
              <w:rPr>
                <w:rFonts w:ascii="Times New Roman" w:hAnsi="Times New Roman"/>
              </w:rPr>
            </w:pPr>
            <w:r w:rsidRPr="00222761">
              <w:rPr>
                <w:rFonts w:ascii="Times New Roman" w:hAnsi="Times New Roman"/>
              </w:rPr>
              <w:t>66</w:t>
            </w:r>
          </w:p>
        </w:tc>
        <w:tc>
          <w:tcPr>
            <w:tcW w:w="819" w:type="dxa"/>
          </w:tcPr>
          <w:p w:rsidR="00607AD7" w:rsidRPr="00222761" w:rsidRDefault="00607AD7" w:rsidP="00485FEB">
            <w:pPr>
              <w:tabs>
                <w:tab w:val="left" w:pos="1418"/>
              </w:tabs>
              <w:spacing w:before="0"/>
              <w:ind w:left="-139" w:right="-161"/>
              <w:jc w:val="center"/>
              <w:rPr>
                <w:rFonts w:ascii="Times New Roman" w:hAnsi="Times New Roman"/>
              </w:rPr>
            </w:pPr>
            <w:r w:rsidRPr="00222761">
              <w:rPr>
                <w:rFonts w:ascii="Times New Roman" w:hAnsi="Times New Roman"/>
              </w:rPr>
              <w:t>-</w:t>
            </w:r>
          </w:p>
        </w:tc>
        <w:tc>
          <w:tcPr>
            <w:tcW w:w="1848" w:type="dxa"/>
          </w:tcPr>
          <w:p w:rsidR="00607AD7" w:rsidRPr="00222761" w:rsidRDefault="00607AD7" w:rsidP="00607AD7">
            <w:pPr>
              <w:tabs>
                <w:tab w:val="left" w:pos="1418"/>
              </w:tabs>
              <w:spacing w:before="0"/>
              <w:rPr>
                <w:rFonts w:ascii="Times New Roman" w:hAnsi="Times New Roman"/>
              </w:rPr>
            </w:pPr>
          </w:p>
          <w:p w:rsidR="00607AD7" w:rsidRPr="00222761" w:rsidRDefault="00607AD7" w:rsidP="00485FEB">
            <w:pPr>
              <w:tabs>
                <w:tab w:val="left" w:pos="1418"/>
              </w:tabs>
              <w:spacing w:before="0"/>
              <w:jc w:val="center"/>
              <w:rPr>
                <w:rFonts w:ascii="Times New Roman" w:hAnsi="Times New Roman"/>
              </w:rPr>
            </w:pPr>
            <w:r w:rsidRPr="00222761">
              <w:rPr>
                <w:rFonts w:ascii="Times New Roman" w:hAnsi="Times New Roman"/>
              </w:rPr>
              <w:t>-</w:t>
            </w:r>
          </w:p>
        </w:tc>
      </w:tr>
    </w:tbl>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В сельских поселениях, расположенных в окружении лесов, прибрежных зон крупных рек и водоёмов, расчётную площадь озеленённых территорий общего пользования допускается уменьшать, но не более, чем на 20%.</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При размещении парков и садов следует максимально сохранять существующие зелёные насаждения и водоёмы.</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lastRenderedPageBreak/>
        <w:t>Расчётное число единовременных посетителей парков и зон отдыха принимается в соответствии с п. 9.7. и 9.10. СП 42.13330.2016.</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В общем балансе территории парков и садов площадь озеленённых территорий следует принимать не менее 70%. </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Размеры зон отдыха следует определять в соответствии с п. 9.21 СП 42.13330.2016.</w:t>
      </w:r>
    </w:p>
    <w:p w:rsidR="00485FEB" w:rsidRPr="00222761" w:rsidRDefault="00485FEB" w:rsidP="00485FEB">
      <w:pPr>
        <w:rPr>
          <w:rFonts w:ascii="Times New Roman" w:hAnsi="Times New Roman"/>
        </w:rPr>
      </w:pPr>
    </w:p>
    <w:p w:rsidR="00607AD7" w:rsidRPr="00222761" w:rsidRDefault="00607AD7" w:rsidP="00485FEB">
      <w:pPr>
        <w:rPr>
          <w:rFonts w:ascii="Times New Roman" w:hAnsi="Times New Roman"/>
        </w:rPr>
      </w:pPr>
    </w:p>
    <w:p w:rsidR="00485FEB" w:rsidRPr="00222761" w:rsidRDefault="00485FEB" w:rsidP="0084443A">
      <w:pPr>
        <w:pStyle w:val="3"/>
        <w:numPr>
          <w:ilvl w:val="1"/>
          <w:numId w:val="46"/>
        </w:numPr>
        <w:spacing w:before="240" w:after="240" w:line="240" w:lineRule="auto"/>
        <w:ind w:left="709" w:hanging="709"/>
        <w:rPr>
          <w:rFonts w:ascii="Times New Roman" w:hAnsi="Times New Roman"/>
        </w:rPr>
      </w:pPr>
      <w:bookmarkStart w:id="20" w:name="_Toc528680565"/>
      <w:bookmarkStart w:id="21" w:name="_Toc5132146"/>
      <w:r w:rsidRPr="00222761">
        <w:rPr>
          <w:rFonts w:ascii="Times New Roman" w:hAnsi="Times New Roman"/>
        </w:rPr>
        <w:t>Объекты первичной пожарной безопасности</w:t>
      </w:r>
      <w:bookmarkEnd w:id="20"/>
      <w:bookmarkEnd w:id="21"/>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объектов местного значения в области первичной пожарной безопасности приведены в таблице </w:t>
      </w:r>
      <w:r w:rsidR="00AA2213" w:rsidRPr="00222761">
        <w:rPr>
          <w:rFonts w:ascii="Times New Roman" w:hAnsi="Times New Roman"/>
          <w:sz w:val="24"/>
          <w:szCs w:val="24"/>
        </w:rPr>
        <w:t>1.7.</w:t>
      </w:r>
      <w:r w:rsidRPr="00222761">
        <w:rPr>
          <w:rFonts w:ascii="Times New Roman" w:hAnsi="Times New Roman"/>
          <w:sz w:val="24"/>
          <w:szCs w:val="24"/>
        </w:rPr>
        <w:t>.1.</w:t>
      </w: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t xml:space="preserve">Таблица </w:t>
      </w:r>
      <w:r w:rsidR="00AA2213" w:rsidRPr="00222761">
        <w:rPr>
          <w:rFonts w:ascii="Times New Roman" w:hAnsi="Times New Roman"/>
        </w:rPr>
        <w:t>1.7</w:t>
      </w:r>
      <w:r w:rsidRPr="00222761">
        <w:rPr>
          <w:rFonts w:ascii="Times New Roman" w:hAnsi="Times New Roman"/>
        </w:rPr>
        <w:t>.1</w:t>
      </w:r>
    </w:p>
    <w:p w:rsidR="00485FEB" w:rsidRPr="00222761" w:rsidRDefault="00485FEB" w:rsidP="00485FEB">
      <w:pPr>
        <w:tabs>
          <w:tab w:val="left" w:pos="284"/>
        </w:tabs>
        <w:spacing w:before="60" w:after="60" w:line="240" w:lineRule="auto"/>
        <w:ind w:left="284"/>
        <w:jc w:val="right"/>
        <w:rPr>
          <w:rFonts w:ascii="Times New Roman" w:hAnsi="Times New Roman"/>
        </w:rPr>
      </w:pPr>
      <w:r w:rsidRPr="00222761">
        <w:rPr>
          <w:rFonts w:ascii="Times New Roman" w:hAnsi="Times New Roman"/>
        </w:rPr>
        <w:t>Расчётные показатели объектов</w:t>
      </w:r>
      <w:r w:rsidR="009D3DB9">
        <w:rPr>
          <w:rFonts w:ascii="Times New Roman" w:hAnsi="Times New Roman"/>
        </w:rPr>
        <w:t xml:space="preserve"> </w:t>
      </w:r>
      <w:r w:rsidRPr="00222761">
        <w:rPr>
          <w:rFonts w:ascii="Times New Roman" w:hAnsi="Times New Roman"/>
        </w:rPr>
        <w:t xml:space="preserve">местного значения  в области первичной пожарной безопасности </w:t>
      </w:r>
    </w:p>
    <w:tbl>
      <w:tblPr>
        <w:tblStyle w:val="afb"/>
        <w:tblW w:w="9639" w:type="dxa"/>
        <w:tblInd w:w="108" w:type="dxa"/>
        <w:tblLayout w:type="fixed"/>
        <w:tblLook w:val="04A0"/>
      </w:tblPr>
      <w:tblGrid>
        <w:gridCol w:w="1701"/>
        <w:gridCol w:w="1701"/>
        <w:gridCol w:w="1701"/>
        <w:gridCol w:w="1843"/>
        <w:gridCol w:w="1346"/>
        <w:gridCol w:w="1347"/>
      </w:tblGrid>
      <w:tr w:rsidR="00485FEB" w:rsidRPr="00222761" w:rsidTr="00485FEB">
        <w:trPr>
          <w:tblHeader/>
        </w:trPr>
        <w:tc>
          <w:tcPr>
            <w:tcW w:w="1701" w:type="dxa"/>
            <w:vMerge w:val="restart"/>
          </w:tcPr>
          <w:p w:rsidR="00485FEB" w:rsidRPr="00222761" w:rsidRDefault="00485FEB" w:rsidP="00485FEB">
            <w:pPr>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7938" w:type="dxa"/>
            <w:gridSpan w:val="5"/>
            <w:vAlign w:val="center"/>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Расчётные показатели:</w:t>
            </w:r>
          </w:p>
        </w:tc>
      </w:tr>
      <w:tr w:rsidR="00485FEB" w:rsidRPr="00222761" w:rsidTr="00485FEB">
        <w:trPr>
          <w:tblHeader/>
        </w:trPr>
        <w:tc>
          <w:tcPr>
            <w:tcW w:w="1701" w:type="dxa"/>
            <w:vMerge/>
          </w:tcPr>
          <w:p w:rsidR="00485FEB" w:rsidRPr="00222761" w:rsidRDefault="00485FEB" w:rsidP="00485FEB">
            <w:pPr>
              <w:tabs>
                <w:tab w:val="left" w:pos="1418"/>
              </w:tabs>
              <w:spacing w:before="60" w:after="60"/>
              <w:jc w:val="both"/>
              <w:rPr>
                <w:rFonts w:ascii="Times New Roman" w:hAnsi="Times New Roman"/>
              </w:rPr>
            </w:pPr>
          </w:p>
        </w:tc>
        <w:tc>
          <w:tcPr>
            <w:tcW w:w="5245" w:type="dxa"/>
            <w:gridSpan w:val="3"/>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минимально допустимого уровня обеспеченности:</w:t>
            </w:r>
          </w:p>
        </w:tc>
        <w:tc>
          <w:tcPr>
            <w:tcW w:w="2693" w:type="dxa"/>
            <w:gridSpan w:val="2"/>
            <w:vMerge w:val="restart"/>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максимально допустимого уровня территориальной доступности объектов:</w:t>
            </w:r>
          </w:p>
        </w:tc>
      </w:tr>
      <w:tr w:rsidR="00485FEB" w:rsidRPr="00222761" w:rsidTr="00485FEB">
        <w:trPr>
          <w:trHeight w:val="527"/>
          <w:tblHeader/>
        </w:trPr>
        <w:tc>
          <w:tcPr>
            <w:tcW w:w="1701" w:type="dxa"/>
            <w:vMerge/>
          </w:tcPr>
          <w:p w:rsidR="00485FEB" w:rsidRPr="00222761" w:rsidRDefault="00485FEB" w:rsidP="00485FEB">
            <w:pPr>
              <w:tabs>
                <w:tab w:val="left" w:pos="1418"/>
              </w:tabs>
              <w:spacing w:before="60" w:after="60"/>
              <w:jc w:val="both"/>
              <w:rPr>
                <w:rFonts w:ascii="Times New Roman" w:hAnsi="Times New Roman"/>
              </w:rPr>
            </w:pPr>
          </w:p>
        </w:tc>
        <w:tc>
          <w:tcPr>
            <w:tcW w:w="1701" w:type="dxa"/>
            <w:vMerge w:val="restart"/>
          </w:tcPr>
          <w:p w:rsidR="00485FEB" w:rsidRPr="00222761" w:rsidRDefault="00485FEB" w:rsidP="00485FEB">
            <w:pPr>
              <w:contextualSpacing/>
              <w:jc w:val="center"/>
              <w:rPr>
                <w:rFonts w:ascii="Times New Roman" w:hAnsi="Times New Roman"/>
              </w:rPr>
            </w:pPr>
            <w:r w:rsidRPr="00222761">
              <w:rPr>
                <w:rFonts w:ascii="Times New Roman" w:hAnsi="Times New Roman"/>
              </w:rPr>
              <w:t>Нормируемые показатели,  ед. изм.</w:t>
            </w:r>
          </w:p>
        </w:tc>
        <w:tc>
          <w:tcPr>
            <w:tcW w:w="1701" w:type="dxa"/>
            <w:vMerge w:val="restart"/>
          </w:tcPr>
          <w:p w:rsidR="00485FEB" w:rsidRPr="00222761" w:rsidRDefault="00485FEB" w:rsidP="00485FEB">
            <w:pPr>
              <w:ind w:left="-155" w:right="-155"/>
              <w:contextualSpacing/>
              <w:jc w:val="center"/>
              <w:rPr>
                <w:rFonts w:ascii="Times New Roman" w:hAnsi="Times New Roman"/>
              </w:rPr>
            </w:pPr>
            <w:r w:rsidRPr="00222761">
              <w:rPr>
                <w:rFonts w:ascii="Times New Roman" w:hAnsi="Times New Roman"/>
              </w:rPr>
              <w:t>Наименование нормируемых территорий</w:t>
            </w:r>
          </w:p>
        </w:tc>
        <w:tc>
          <w:tcPr>
            <w:tcW w:w="1843" w:type="dxa"/>
            <w:vMerge w:val="restart"/>
          </w:tcPr>
          <w:p w:rsidR="00485FEB" w:rsidRPr="00222761" w:rsidRDefault="00485FEB" w:rsidP="00485FEB">
            <w:pPr>
              <w:tabs>
                <w:tab w:val="left" w:pos="1418"/>
              </w:tabs>
              <w:spacing w:before="60" w:after="60"/>
              <w:ind w:left="-127" w:right="-108"/>
              <w:jc w:val="center"/>
              <w:rPr>
                <w:rFonts w:ascii="Times New Roman" w:hAnsi="Times New Roman"/>
              </w:rPr>
            </w:pPr>
            <w:r w:rsidRPr="00222761">
              <w:rPr>
                <w:rFonts w:ascii="Times New Roman" w:hAnsi="Times New Roman"/>
              </w:rPr>
              <w:t>минимально допустимого уровня обеспеченности</w:t>
            </w:r>
          </w:p>
        </w:tc>
        <w:tc>
          <w:tcPr>
            <w:tcW w:w="2693" w:type="dxa"/>
            <w:gridSpan w:val="2"/>
            <w:vMerge/>
          </w:tcPr>
          <w:p w:rsidR="00485FEB" w:rsidRPr="00222761" w:rsidRDefault="00485FEB" w:rsidP="00485FEB">
            <w:pPr>
              <w:tabs>
                <w:tab w:val="left" w:pos="1418"/>
              </w:tabs>
              <w:spacing w:before="60" w:after="60"/>
              <w:ind w:left="-43" w:right="-132" w:hanging="98"/>
              <w:jc w:val="center"/>
              <w:rPr>
                <w:rFonts w:ascii="Times New Roman" w:hAnsi="Times New Roman"/>
              </w:rPr>
            </w:pPr>
          </w:p>
        </w:tc>
      </w:tr>
      <w:tr w:rsidR="00485FEB" w:rsidRPr="00222761" w:rsidTr="00485FEB">
        <w:trPr>
          <w:trHeight w:val="555"/>
          <w:tblHeader/>
        </w:trPr>
        <w:tc>
          <w:tcPr>
            <w:tcW w:w="1701" w:type="dxa"/>
            <w:vMerge/>
          </w:tcPr>
          <w:p w:rsidR="00485FEB" w:rsidRPr="00222761" w:rsidRDefault="00485FEB" w:rsidP="00485FEB">
            <w:pPr>
              <w:tabs>
                <w:tab w:val="left" w:pos="1418"/>
              </w:tabs>
              <w:spacing w:before="60" w:after="60"/>
              <w:jc w:val="both"/>
              <w:rPr>
                <w:rFonts w:ascii="Times New Roman" w:hAnsi="Times New Roman"/>
              </w:rPr>
            </w:pPr>
          </w:p>
        </w:tc>
        <w:tc>
          <w:tcPr>
            <w:tcW w:w="1701" w:type="dxa"/>
            <w:vMerge/>
            <w:vAlign w:val="center"/>
          </w:tcPr>
          <w:p w:rsidR="00485FEB" w:rsidRPr="00222761" w:rsidRDefault="00485FEB" w:rsidP="00485FEB">
            <w:pPr>
              <w:contextualSpacing/>
              <w:jc w:val="center"/>
              <w:rPr>
                <w:rFonts w:ascii="Times New Roman" w:hAnsi="Times New Roman"/>
              </w:rPr>
            </w:pPr>
          </w:p>
        </w:tc>
        <w:tc>
          <w:tcPr>
            <w:tcW w:w="1701" w:type="dxa"/>
            <w:vMerge/>
            <w:vAlign w:val="center"/>
          </w:tcPr>
          <w:p w:rsidR="00485FEB" w:rsidRPr="00222761" w:rsidRDefault="00485FEB" w:rsidP="00485FEB">
            <w:pPr>
              <w:ind w:left="-155" w:right="-155"/>
              <w:contextualSpacing/>
              <w:jc w:val="center"/>
              <w:rPr>
                <w:rFonts w:ascii="Times New Roman" w:hAnsi="Times New Roman"/>
              </w:rPr>
            </w:pPr>
          </w:p>
        </w:tc>
        <w:tc>
          <w:tcPr>
            <w:tcW w:w="1843" w:type="dxa"/>
            <w:vMerge/>
            <w:tcBorders>
              <w:bottom w:val="nil"/>
            </w:tcBorders>
            <w:vAlign w:val="center"/>
          </w:tcPr>
          <w:p w:rsidR="00485FEB" w:rsidRPr="00222761" w:rsidRDefault="00485FEB" w:rsidP="00485FEB">
            <w:pPr>
              <w:tabs>
                <w:tab w:val="left" w:pos="1418"/>
              </w:tabs>
              <w:spacing w:before="60" w:after="60"/>
              <w:ind w:left="-127" w:right="-108"/>
              <w:jc w:val="center"/>
              <w:rPr>
                <w:rFonts w:ascii="Times New Roman" w:hAnsi="Times New Roman"/>
              </w:rPr>
            </w:pPr>
          </w:p>
        </w:tc>
        <w:tc>
          <w:tcPr>
            <w:tcW w:w="1346" w:type="dxa"/>
          </w:tcPr>
          <w:p w:rsidR="00485FEB" w:rsidRPr="00222761" w:rsidRDefault="00485FEB" w:rsidP="00485FEB">
            <w:pPr>
              <w:contextualSpacing/>
              <w:jc w:val="center"/>
              <w:rPr>
                <w:rFonts w:ascii="Times New Roman" w:hAnsi="Times New Roman"/>
              </w:rPr>
            </w:pPr>
            <w:r w:rsidRPr="00222761">
              <w:rPr>
                <w:rFonts w:ascii="Times New Roman" w:hAnsi="Times New Roman"/>
              </w:rPr>
              <w:t>вид доступности, ед. изм.</w:t>
            </w:r>
          </w:p>
        </w:tc>
        <w:tc>
          <w:tcPr>
            <w:tcW w:w="1347" w:type="dxa"/>
          </w:tcPr>
          <w:p w:rsidR="00485FEB" w:rsidRPr="00222761" w:rsidRDefault="00485FEB" w:rsidP="00485FEB">
            <w:pPr>
              <w:contextualSpacing/>
              <w:jc w:val="center"/>
              <w:rPr>
                <w:rFonts w:ascii="Times New Roman" w:hAnsi="Times New Roman"/>
              </w:rPr>
            </w:pPr>
            <w:r w:rsidRPr="00222761">
              <w:rPr>
                <w:rFonts w:ascii="Times New Roman" w:hAnsi="Times New Roman"/>
              </w:rPr>
              <w:t>значение показателя доступности</w:t>
            </w:r>
          </w:p>
        </w:tc>
      </w:tr>
      <w:tr w:rsidR="00485FEB" w:rsidRPr="00222761" w:rsidTr="00485FEB">
        <w:trPr>
          <w:trHeight w:val="1341"/>
        </w:trPr>
        <w:tc>
          <w:tcPr>
            <w:tcW w:w="1701" w:type="dxa"/>
          </w:tcPr>
          <w:p w:rsidR="00485FEB" w:rsidRPr="00222761" w:rsidRDefault="00485FEB" w:rsidP="00485FEB">
            <w:pPr>
              <w:contextualSpacing/>
              <w:rPr>
                <w:rFonts w:ascii="Times New Roman" w:hAnsi="Times New Roman"/>
              </w:rPr>
            </w:pPr>
            <w:r w:rsidRPr="00222761">
              <w:rPr>
                <w:rFonts w:ascii="Times New Roman" w:hAnsi="Times New Roman"/>
              </w:rPr>
              <w:t>Пожарный гидрант</w:t>
            </w:r>
          </w:p>
        </w:tc>
        <w:tc>
          <w:tcPr>
            <w:tcW w:w="1701" w:type="dxa"/>
          </w:tcPr>
          <w:p w:rsidR="00485FEB" w:rsidRPr="00222761" w:rsidRDefault="00485FEB" w:rsidP="00485FEB">
            <w:pPr>
              <w:contextualSpacing/>
              <w:rPr>
                <w:rFonts w:ascii="Times New Roman" w:hAnsi="Times New Roman"/>
              </w:rPr>
            </w:pPr>
            <w:r w:rsidRPr="00222761">
              <w:rPr>
                <w:rFonts w:ascii="Times New Roman" w:hAnsi="Times New Roman"/>
              </w:rPr>
              <w:t>Количество гидрантов</w:t>
            </w:r>
          </w:p>
        </w:tc>
        <w:tc>
          <w:tcPr>
            <w:tcW w:w="1701" w:type="dxa"/>
          </w:tcPr>
          <w:p w:rsidR="00485FEB" w:rsidRPr="00222761" w:rsidRDefault="00485FEB" w:rsidP="00485FEB">
            <w:pPr>
              <w:contextualSpacing/>
              <w:jc w:val="center"/>
              <w:rPr>
                <w:rFonts w:ascii="Times New Roman" w:hAnsi="Times New Roman"/>
              </w:rPr>
            </w:pPr>
            <w:r w:rsidRPr="00222761">
              <w:rPr>
                <w:rFonts w:ascii="Times New Roman" w:hAnsi="Times New Roman"/>
              </w:rPr>
              <w:t>застроенные территории населенных пунктов и иные территории подлежащие пожарной охране</w:t>
            </w:r>
          </w:p>
        </w:tc>
        <w:tc>
          <w:tcPr>
            <w:tcW w:w="1843" w:type="dxa"/>
          </w:tcPr>
          <w:p w:rsidR="00485FEB" w:rsidRPr="00222761" w:rsidRDefault="00485FEB" w:rsidP="00485FEB">
            <w:pPr>
              <w:contextualSpacing/>
              <w:jc w:val="center"/>
              <w:rPr>
                <w:rFonts w:ascii="Times New Roman" w:hAnsi="Times New Roman"/>
              </w:rPr>
            </w:pPr>
            <w:r w:rsidRPr="00222761">
              <w:rPr>
                <w:rFonts w:ascii="Times New Roman" w:hAnsi="Times New Roman"/>
              </w:rPr>
              <w:t>Не нормируется</w:t>
            </w:r>
          </w:p>
        </w:tc>
        <w:tc>
          <w:tcPr>
            <w:tcW w:w="1346" w:type="dxa"/>
          </w:tcPr>
          <w:p w:rsidR="00485FEB" w:rsidRPr="00222761" w:rsidRDefault="00485FEB" w:rsidP="00485FEB">
            <w:pPr>
              <w:contextualSpacing/>
              <w:jc w:val="center"/>
              <w:rPr>
                <w:rFonts w:ascii="Times New Roman" w:hAnsi="Times New Roman"/>
              </w:rPr>
            </w:pPr>
            <w:r w:rsidRPr="00222761">
              <w:rPr>
                <w:rFonts w:ascii="Times New Roman" w:hAnsi="Times New Roman"/>
              </w:rPr>
              <w:t>линейная</w:t>
            </w:r>
          </w:p>
        </w:tc>
        <w:tc>
          <w:tcPr>
            <w:tcW w:w="1347" w:type="dxa"/>
          </w:tcPr>
          <w:p w:rsidR="00485FEB" w:rsidRPr="00222761" w:rsidRDefault="00485FEB" w:rsidP="00485FEB">
            <w:pPr>
              <w:contextualSpacing/>
              <w:jc w:val="center"/>
              <w:rPr>
                <w:rFonts w:ascii="Times New Roman" w:hAnsi="Times New Roman"/>
              </w:rPr>
            </w:pPr>
            <w:r w:rsidRPr="00222761">
              <w:rPr>
                <w:rFonts w:ascii="Times New Roman" w:hAnsi="Times New Roman"/>
              </w:rPr>
              <w:t>150</w:t>
            </w:r>
          </w:p>
        </w:tc>
      </w:tr>
    </w:tbl>
    <w:p w:rsidR="00485FEB" w:rsidRPr="00222761" w:rsidRDefault="00485FEB" w:rsidP="00485FEB">
      <w:pPr>
        <w:spacing w:before="60" w:after="60" w:line="240" w:lineRule="auto"/>
        <w:jc w:val="both"/>
        <w:rPr>
          <w:rFonts w:ascii="Times New Roman" w:hAnsi="Times New Roman"/>
        </w:rPr>
      </w:pPr>
      <w:r w:rsidRPr="00222761">
        <w:rPr>
          <w:rFonts w:ascii="Times New Roman" w:hAnsi="Times New Roman"/>
        </w:rPr>
        <w:t>Примечание: В соответствии с действующими нормами в отсутствии централизованной системы водоснабжения; (или несоответствия системы централизованного водоснабжения нормативным требованиям) пожарные гидранты заменяются пожарными водоемами.</w:t>
      </w:r>
    </w:p>
    <w:p w:rsidR="00485FEB" w:rsidRPr="00222761" w:rsidRDefault="00485FEB" w:rsidP="00485FEB">
      <w:pPr>
        <w:spacing w:before="60" w:after="60" w:line="240" w:lineRule="auto"/>
        <w:jc w:val="both"/>
        <w:rPr>
          <w:rFonts w:ascii="Times New Roman" w:hAnsi="Times New Roman"/>
        </w:rPr>
      </w:pPr>
    </w:p>
    <w:p w:rsidR="00607AD7" w:rsidRPr="00222761" w:rsidRDefault="00607AD7" w:rsidP="00485FEB">
      <w:pPr>
        <w:spacing w:before="60" w:after="60" w:line="240" w:lineRule="auto"/>
        <w:jc w:val="both"/>
        <w:rPr>
          <w:rFonts w:ascii="Times New Roman" w:hAnsi="Times New Roman"/>
        </w:rPr>
      </w:pPr>
    </w:p>
    <w:p w:rsidR="00607AD7" w:rsidRPr="00222761" w:rsidRDefault="00607AD7" w:rsidP="00485FEB">
      <w:pPr>
        <w:spacing w:before="60" w:after="60" w:line="240" w:lineRule="auto"/>
        <w:jc w:val="both"/>
        <w:rPr>
          <w:rFonts w:ascii="Times New Roman" w:hAnsi="Times New Roman"/>
        </w:rPr>
      </w:pPr>
    </w:p>
    <w:p w:rsidR="00485FEB" w:rsidRPr="00222761" w:rsidRDefault="00485FEB" w:rsidP="0084443A">
      <w:pPr>
        <w:pStyle w:val="3"/>
        <w:numPr>
          <w:ilvl w:val="1"/>
          <w:numId w:val="46"/>
        </w:numPr>
        <w:spacing w:before="240" w:after="240" w:line="240" w:lineRule="auto"/>
        <w:ind w:left="709" w:hanging="709"/>
        <w:rPr>
          <w:rFonts w:ascii="Times New Roman" w:hAnsi="Times New Roman"/>
        </w:rPr>
      </w:pPr>
      <w:bookmarkStart w:id="22" w:name="_Toc528680567"/>
      <w:bookmarkStart w:id="23" w:name="_Toc5132147"/>
      <w:r w:rsidRPr="00222761">
        <w:rPr>
          <w:rFonts w:ascii="Times New Roman" w:hAnsi="Times New Roman"/>
        </w:rPr>
        <w:t>Иные объекты, которые необходимы для осуществления установленных действующим законодательством полномочий поселений</w:t>
      </w:r>
      <w:bookmarkEnd w:id="22"/>
      <w:bookmarkEnd w:id="23"/>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объектов местного значения сельских поселений,  </w:t>
      </w:r>
      <w:r w:rsidR="0084443A" w:rsidRPr="00222761">
        <w:rPr>
          <w:rFonts w:ascii="Times New Roman" w:hAnsi="Times New Roman"/>
          <w:sz w:val="24"/>
          <w:szCs w:val="24"/>
        </w:rPr>
        <w:t>РСО-Алания</w:t>
      </w:r>
      <w:r w:rsidRPr="00222761">
        <w:rPr>
          <w:rFonts w:ascii="Times New Roman" w:hAnsi="Times New Roman"/>
          <w:sz w:val="24"/>
          <w:szCs w:val="24"/>
        </w:rPr>
        <w:t xml:space="preserve"> в части помещений для работы на обслуживаемом административном участке сотруднику, замещающему должность участкового уполномоченного полиции, установлены в количестве 1 помещение на 1 административный участок. Расчётные </w:t>
      </w:r>
      <w:r w:rsidRPr="00222761">
        <w:rPr>
          <w:rFonts w:ascii="Times New Roman" w:hAnsi="Times New Roman"/>
          <w:sz w:val="24"/>
          <w:szCs w:val="24"/>
        </w:rPr>
        <w:lastRenderedPageBreak/>
        <w:t>показатели максимально допустимого уровня территориальной доступности объектов не нормируются.</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Количество участковых пунктов полиции и границы административных участков участковых уполномоченных полиции принимаются по согласованию с уполномоченным органами внутренних дел.</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Участковый пункт полиции должен соответствовать требованиям Наставлений по организации деятельности участковых уполномоченных полиции, утв. Приказом МВД России от 31.12.2012 N 1166 "Вопросы организации деятельности участковых уполномоченных полиции" </w:t>
      </w:r>
    </w:p>
    <w:p w:rsidR="00485FE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Расчётные показатели объектов местного значения в области организации ритуальных услуг и мест захоронения приведены в таблице </w:t>
      </w:r>
      <w:r w:rsidR="00AA2213" w:rsidRPr="00222761">
        <w:rPr>
          <w:rFonts w:ascii="Times New Roman" w:hAnsi="Times New Roman"/>
          <w:sz w:val="24"/>
          <w:szCs w:val="24"/>
        </w:rPr>
        <w:t>1.8</w:t>
      </w:r>
      <w:r w:rsidRPr="00222761">
        <w:rPr>
          <w:rFonts w:ascii="Times New Roman" w:hAnsi="Times New Roman"/>
          <w:sz w:val="24"/>
          <w:szCs w:val="24"/>
        </w:rPr>
        <w:t>.1.</w:t>
      </w:r>
    </w:p>
    <w:p w:rsidR="00485FEB" w:rsidRPr="00222761" w:rsidRDefault="00485FEB" w:rsidP="00485FEB">
      <w:pPr>
        <w:tabs>
          <w:tab w:val="left" w:pos="1418"/>
        </w:tabs>
        <w:spacing w:before="60" w:after="60" w:line="240" w:lineRule="auto"/>
        <w:ind w:left="1069"/>
        <w:jc w:val="right"/>
        <w:rPr>
          <w:rFonts w:ascii="Times New Roman" w:hAnsi="Times New Roman"/>
        </w:rPr>
      </w:pPr>
      <w:r w:rsidRPr="00222761">
        <w:rPr>
          <w:rFonts w:ascii="Times New Roman" w:hAnsi="Times New Roman"/>
        </w:rPr>
        <w:t xml:space="preserve">Таблица </w:t>
      </w:r>
      <w:r w:rsidR="00AA2213" w:rsidRPr="00222761">
        <w:rPr>
          <w:rFonts w:ascii="Times New Roman" w:hAnsi="Times New Roman"/>
        </w:rPr>
        <w:t>1.8.</w:t>
      </w:r>
      <w:r w:rsidRPr="00222761">
        <w:rPr>
          <w:rFonts w:ascii="Times New Roman" w:hAnsi="Times New Roman"/>
        </w:rPr>
        <w:t>1</w:t>
      </w:r>
    </w:p>
    <w:p w:rsidR="00485FEB" w:rsidRPr="00222761" w:rsidRDefault="00485FEB" w:rsidP="00485FEB">
      <w:pPr>
        <w:tabs>
          <w:tab w:val="left" w:pos="284"/>
        </w:tabs>
        <w:spacing w:before="60" w:after="60" w:line="240" w:lineRule="auto"/>
        <w:ind w:left="284"/>
        <w:jc w:val="right"/>
        <w:rPr>
          <w:rFonts w:ascii="Times New Roman" w:hAnsi="Times New Roman"/>
        </w:rPr>
      </w:pPr>
      <w:r w:rsidRPr="00222761">
        <w:rPr>
          <w:rFonts w:ascii="Times New Roman" w:hAnsi="Times New Roman"/>
        </w:rPr>
        <w:t>Расчётные показатели объектов местного значения  в области  организации ритуальных услуг и мест захоронения</w:t>
      </w:r>
    </w:p>
    <w:tbl>
      <w:tblPr>
        <w:tblStyle w:val="afb"/>
        <w:tblW w:w="9639" w:type="dxa"/>
        <w:tblInd w:w="108" w:type="dxa"/>
        <w:tblLayout w:type="fixed"/>
        <w:tblLook w:val="04A0"/>
      </w:tblPr>
      <w:tblGrid>
        <w:gridCol w:w="1701"/>
        <w:gridCol w:w="1701"/>
        <w:gridCol w:w="1701"/>
        <w:gridCol w:w="1843"/>
        <w:gridCol w:w="2693"/>
      </w:tblGrid>
      <w:tr w:rsidR="00485FEB" w:rsidRPr="00222761" w:rsidTr="00485FEB">
        <w:trPr>
          <w:tblHeader/>
        </w:trPr>
        <w:tc>
          <w:tcPr>
            <w:tcW w:w="1701" w:type="dxa"/>
            <w:vMerge w:val="restart"/>
            <w:vAlign w:val="center"/>
          </w:tcPr>
          <w:p w:rsidR="00485FEB" w:rsidRPr="00222761" w:rsidRDefault="00485FEB" w:rsidP="00485FEB">
            <w:pPr>
              <w:contextualSpacing/>
              <w:jc w:val="center"/>
              <w:rPr>
                <w:rFonts w:ascii="Times New Roman" w:hAnsi="Times New Roman"/>
              </w:rPr>
            </w:pPr>
            <w:r w:rsidRPr="00222761">
              <w:rPr>
                <w:rFonts w:ascii="Times New Roman" w:hAnsi="Times New Roman"/>
              </w:rPr>
              <w:t>Наименование нормируемых объектов</w:t>
            </w:r>
          </w:p>
        </w:tc>
        <w:tc>
          <w:tcPr>
            <w:tcW w:w="7938" w:type="dxa"/>
            <w:gridSpan w:val="4"/>
            <w:vAlign w:val="center"/>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Расчётные показатели:</w:t>
            </w:r>
          </w:p>
        </w:tc>
      </w:tr>
      <w:tr w:rsidR="00485FEB" w:rsidRPr="00222761" w:rsidTr="00485FEB">
        <w:trPr>
          <w:tblHeader/>
        </w:trPr>
        <w:tc>
          <w:tcPr>
            <w:tcW w:w="1701" w:type="dxa"/>
            <w:vMerge/>
          </w:tcPr>
          <w:p w:rsidR="00485FEB" w:rsidRPr="00222761" w:rsidRDefault="00485FEB" w:rsidP="00485FEB">
            <w:pPr>
              <w:tabs>
                <w:tab w:val="left" w:pos="1418"/>
              </w:tabs>
              <w:spacing w:before="60" w:after="60"/>
              <w:jc w:val="both"/>
              <w:rPr>
                <w:rFonts w:ascii="Times New Roman" w:hAnsi="Times New Roman"/>
              </w:rPr>
            </w:pPr>
          </w:p>
        </w:tc>
        <w:tc>
          <w:tcPr>
            <w:tcW w:w="5245" w:type="dxa"/>
            <w:gridSpan w:val="3"/>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минимально допустимого уровня обеспеченности:</w:t>
            </w:r>
          </w:p>
        </w:tc>
        <w:tc>
          <w:tcPr>
            <w:tcW w:w="2693" w:type="dxa"/>
            <w:vMerge w:val="restart"/>
          </w:tcPr>
          <w:p w:rsidR="00485FEB" w:rsidRPr="00222761" w:rsidRDefault="00485FEB" w:rsidP="00485FEB">
            <w:pPr>
              <w:tabs>
                <w:tab w:val="left" w:pos="1418"/>
              </w:tabs>
              <w:spacing w:before="60" w:after="60"/>
              <w:jc w:val="center"/>
              <w:rPr>
                <w:rFonts w:ascii="Times New Roman" w:hAnsi="Times New Roman"/>
              </w:rPr>
            </w:pPr>
            <w:r w:rsidRPr="00222761">
              <w:rPr>
                <w:rFonts w:ascii="Times New Roman" w:hAnsi="Times New Roman"/>
              </w:rPr>
              <w:t>максимально допустимого уровня территориальной доступности объектов:</w:t>
            </w:r>
          </w:p>
        </w:tc>
      </w:tr>
      <w:tr w:rsidR="00607AD7" w:rsidRPr="00222761" w:rsidTr="00607AD7">
        <w:trPr>
          <w:trHeight w:val="806"/>
          <w:tblHeader/>
        </w:trPr>
        <w:tc>
          <w:tcPr>
            <w:tcW w:w="1701" w:type="dxa"/>
            <w:vMerge/>
          </w:tcPr>
          <w:p w:rsidR="00607AD7" w:rsidRPr="00222761" w:rsidRDefault="00607AD7" w:rsidP="00485FEB">
            <w:pPr>
              <w:tabs>
                <w:tab w:val="left" w:pos="1418"/>
              </w:tabs>
              <w:spacing w:before="60" w:after="60"/>
              <w:jc w:val="both"/>
              <w:rPr>
                <w:rFonts w:ascii="Times New Roman" w:hAnsi="Times New Roman"/>
              </w:rPr>
            </w:pPr>
          </w:p>
        </w:tc>
        <w:tc>
          <w:tcPr>
            <w:tcW w:w="1701" w:type="dxa"/>
            <w:vAlign w:val="center"/>
          </w:tcPr>
          <w:p w:rsidR="00607AD7" w:rsidRPr="00222761" w:rsidRDefault="00607AD7" w:rsidP="00485FEB">
            <w:pPr>
              <w:contextualSpacing/>
              <w:jc w:val="center"/>
              <w:rPr>
                <w:rFonts w:ascii="Times New Roman" w:hAnsi="Times New Roman"/>
              </w:rPr>
            </w:pPr>
            <w:r w:rsidRPr="00222761">
              <w:rPr>
                <w:rFonts w:ascii="Times New Roman" w:hAnsi="Times New Roman"/>
              </w:rPr>
              <w:t>Нормируемые показатели,  ед. изм.</w:t>
            </w:r>
          </w:p>
        </w:tc>
        <w:tc>
          <w:tcPr>
            <w:tcW w:w="1701" w:type="dxa"/>
            <w:vAlign w:val="center"/>
          </w:tcPr>
          <w:p w:rsidR="00607AD7" w:rsidRPr="00222761" w:rsidRDefault="00607AD7" w:rsidP="00485FEB">
            <w:pPr>
              <w:ind w:left="-155" w:right="-155"/>
              <w:contextualSpacing/>
              <w:jc w:val="center"/>
              <w:rPr>
                <w:rFonts w:ascii="Times New Roman" w:hAnsi="Times New Roman"/>
              </w:rPr>
            </w:pPr>
            <w:r w:rsidRPr="00222761">
              <w:rPr>
                <w:rFonts w:ascii="Times New Roman" w:hAnsi="Times New Roman"/>
              </w:rPr>
              <w:t>Наименование нормируемых территорий</w:t>
            </w:r>
          </w:p>
        </w:tc>
        <w:tc>
          <w:tcPr>
            <w:tcW w:w="1843" w:type="dxa"/>
          </w:tcPr>
          <w:p w:rsidR="00607AD7" w:rsidRPr="00222761" w:rsidRDefault="00607AD7" w:rsidP="00485FEB">
            <w:pPr>
              <w:tabs>
                <w:tab w:val="left" w:pos="1418"/>
              </w:tabs>
              <w:spacing w:before="60" w:after="60"/>
              <w:ind w:left="-43" w:right="-132" w:hanging="98"/>
              <w:jc w:val="center"/>
              <w:rPr>
                <w:rFonts w:ascii="Times New Roman" w:hAnsi="Times New Roman"/>
              </w:rPr>
            </w:pPr>
            <w:r w:rsidRPr="00222761">
              <w:rPr>
                <w:rFonts w:ascii="Times New Roman" w:hAnsi="Times New Roman"/>
              </w:rPr>
              <w:t>Значение показателя</w:t>
            </w:r>
          </w:p>
        </w:tc>
        <w:tc>
          <w:tcPr>
            <w:tcW w:w="2693" w:type="dxa"/>
            <w:vMerge/>
          </w:tcPr>
          <w:p w:rsidR="00607AD7" w:rsidRPr="00222761" w:rsidRDefault="00607AD7" w:rsidP="00485FEB">
            <w:pPr>
              <w:tabs>
                <w:tab w:val="left" w:pos="1418"/>
              </w:tabs>
              <w:spacing w:before="60" w:after="60"/>
              <w:ind w:left="-43" w:right="-132" w:hanging="98"/>
              <w:jc w:val="center"/>
              <w:rPr>
                <w:rFonts w:ascii="Times New Roman" w:hAnsi="Times New Roman"/>
              </w:rPr>
            </w:pPr>
          </w:p>
        </w:tc>
      </w:tr>
      <w:tr w:rsidR="00607AD7" w:rsidRPr="00222761" w:rsidTr="00607AD7">
        <w:trPr>
          <w:trHeight w:val="1580"/>
        </w:trPr>
        <w:tc>
          <w:tcPr>
            <w:tcW w:w="1701" w:type="dxa"/>
          </w:tcPr>
          <w:p w:rsidR="00607AD7" w:rsidRPr="00222761" w:rsidRDefault="00607AD7" w:rsidP="00485FEB">
            <w:pPr>
              <w:contextualSpacing/>
              <w:rPr>
                <w:rFonts w:ascii="Times New Roman" w:hAnsi="Times New Roman"/>
              </w:rPr>
            </w:pPr>
            <w:r w:rsidRPr="00222761">
              <w:rPr>
                <w:rFonts w:ascii="Times New Roman" w:hAnsi="Times New Roman"/>
              </w:rPr>
              <w:t>Кладбище традиционного захоронения</w:t>
            </w:r>
          </w:p>
        </w:tc>
        <w:tc>
          <w:tcPr>
            <w:tcW w:w="1701" w:type="dxa"/>
          </w:tcPr>
          <w:p w:rsidR="00607AD7" w:rsidRPr="00222761" w:rsidRDefault="00607AD7" w:rsidP="00485FEB">
            <w:pPr>
              <w:contextualSpacing/>
              <w:jc w:val="center"/>
              <w:rPr>
                <w:rFonts w:ascii="Times New Roman" w:hAnsi="Times New Roman"/>
              </w:rPr>
            </w:pPr>
            <w:r w:rsidRPr="00222761">
              <w:rPr>
                <w:rFonts w:ascii="Times New Roman" w:hAnsi="Times New Roman"/>
              </w:rPr>
              <w:t>Площадь объекта на каждую 1,0 тыс. жит., га</w:t>
            </w:r>
          </w:p>
        </w:tc>
        <w:tc>
          <w:tcPr>
            <w:tcW w:w="1701" w:type="dxa"/>
          </w:tcPr>
          <w:p w:rsidR="00607AD7" w:rsidRPr="00222761" w:rsidRDefault="00607AD7" w:rsidP="00EF59A5">
            <w:pPr>
              <w:contextualSpacing/>
              <w:jc w:val="center"/>
              <w:rPr>
                <w:rFonts w:ascii="Times New Roman" w:hAnsi="Times New Roman"/>
              </w:rPr>
            </w:pPr>
            <w:r w:rsidRPr="00222761">
              <w:rPr>
                <w:rFonts w:ascii="Times New Roman" w:hAnsi="Times New Roman"/>
              </w:rPr>
              <w:t xml:space="preserve">Поселение, </w:t>
            </w:r>
          </w:p>
        </w:tc>
        <w:tc>
          <w:tcPr>
            <w:tcW w:w="1843" w:type="dxa"/>
          </w:tcPr>
          <w:p w:rsidR="00607AD7" w:rsidRPr="00222761" w:rsidRDefault="00607AD7" w:rsidP="00485FEB">
            <w:pPr>
              <w:contextualSpacing/>
              <w:jc w:val="center"/>
              <w:rPr>
                <w:rFonts w:ascii="Times New Roman" w:hAnsi="Times New Roman"/>
              </w:rPr>
            </w:pPr>
            <w:r w:rsidRPr="00222761">
              <w:rPr>
                <w:rFonts w:ascii="Times New Roman" w:hAnsi="Times New Roman"/>
              </w:rPr>
              <w:t>0,24</w:t>
            </w:r>
          </w:p>
        </w:tc>
        <w:tc>
          <w:tcPr>
            <w:tcW w:w="2693" w:type="dxa"/>
          </w:tcPr>
          <w:p w:rsidR="00607AD7" w:rsidRPr="00222761" w:rsidRDefault="00607AD7" w:rsidP="00485FEB">
            <w:pPr>
              <w:tabs>
                <w:tab w:val="left" w:pos="1418"/>
              </w:tabs>
              <w:spacing w:before="60" w:after="60"/>
              <w:jc w:val="center"/>
              <w:rPr>
                <w:rFonts w:ascii="Times New Roman" w:hAnsi="Times New Roman"/>
              </w:rPr>
            </w:pPr>
            <w:r w:rsidRPr="00222761">
              <w:rPr>
                <w:rFonts w:ascii="Times New Roman" w:hAnsi="Times New Roman"/>
              </w:rPr>
              <w:t>Не нормируется</w:t>
            </w:r>
          </w:p>
        </w:tc>
      </w:tr>
    </w:tbl>
    <w:p w:rsidR="00E26A2B" w:rsidRPr="00222761" w:rsidRDefault="00485FEB" w:rsidP="0084443A">
      <w:pPr>
        <w:pStyle w:val="af3"/>
        <w:numPr>
          <w:ilvl w:val="2"/>
          <w:numId w:val="46"/>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При размещении кладбищ необходимо учитывать нормы действующего законодательства в части разрывов от селитебных территорий.</w:t>
      </w:r>
      <w:r w:rsidR="00E26A2B" w:rsidRPr="00222761">
        <w:rPr>
          <w:rFonts w:ascii="Times New Roman" w:hAnsi="Times New Roman"/>
          <w:sz w:val="24"/>
          <w:szCs w:val="24"/>
        </w:rPr>
        <w:br w:type="page"/>
      </w:r>
    </w:p>
    <w:p w:rsidR="00E26A2B" w:rsidRPr="00222761" w:rsidRDefault="00E26A2B" w:rsidP="00E26A2B">
      <w:pPr>
        <w:pStyle w:val="2"/>
        <w:rPr>
          <w:rFonts w:ascii="Times New Roman" w:hAnsi="Times New Roman"/>
        </w:rPr>
      </w:pPr>
      <w:bookmarkStart w:id="24" w:name="_Toc528680577"/>
      <w:bookmarkStart w:id="25" w:name="_Toc5132148"/>
      <w:r w:rsidRPr="00222761">
        <w:rPr>
          <w:rFonts w:ascii="Times New Roman" w:hAnsi="Times New Roman"/>
        </w:rPr>
        <w:lastRenderedPageBreak/>
        <w:t xml:space="preserve">Глава 2. Материалы по обоснованию расчётных показателей обеспеченности и территориальной доступности объектов местного значения </w:t>
      </w:r>
      <w:r w:rsidR="00EF59A5" w:rsidRPr="00222761">
        <w:rPr>
          <w:rFonts w:ascii="Times New Roman" w:hAnsi="Times New Roman"/>
        </w:rPr>
        <w:t xml:space="preserve">сельского </w:t>
      </w:r>
      <w:r w:rsidRPr="00222761">
        <w:rPr>
          <w:rFonts w:ascii="Times New Roman" w:hAnsi="Times New Roman"/>
        </w:rPr>
        <w:t>поселения</w:t>
      </w:r>
      <w:bookmarkEnd w:id="24"/>
      <w:bookmarkEnd w:id="25"/>
    </w:p>
    <w:p w:rsidR="00E26A2B" w:rsidRPr="00222761" w:rsidRDefault="00E26A2B" w:rsidP="00E26A2B">
      <w:pPr>
        <w:pStyle w:val="3"/>
        <w:numPr>
          <w:ilvl w:val="1"/>
          <w:numId w:val="47"/>
        </w:numPr>
        <w:spacing w:before="240" w:after="240" w:line="240" w:lineRule="auto"/>
        <w:rPr>
          <w:rFonts w:ascii="Times New Roman" w:hAnsi="Times New Roman"/>
        </w:rPr>
      </w:pPr>
      <w:bookmarkStart w:id="26" w:name="_Toc528680578"/>
      <w:bookmarkStart w:id="27" w:name="_Toc5132149"/>
      <w:r w:rsidRPr="00222761">
        <w:rPr>
          <w:rFonts w:ascii="Times New Roman" w:hAnsi="Times New Roman"/>
        </w:rPr>
        <w:t xml:space="preserve">Обоснование расчётных показателей объектов местного значения </w:t>
      </w:r>
      <w:r w:rsidR="00EF59A5" w:rsidRPr="00222761">
        <w:rPr>
          <w:rFonts w:ascii="Times New Roman" w:hAnsi="Times New Roman"/>
        </w:rPr>
        <w:t xml:space="preserve">сельского поселения </w:t>
      </w:r>
      <w:r w:rsidRPr="00222761">
        <w:rPr>
          <w:rFonts w:ascii="Times New Roman" w:hAnsi="Times New Roman"/>
        </w:rPr>
        <w:t>в области автодорожной деятельности и транспорта</w:t>
      </w:r>
      <w:bookmarkEnd w:id="26"/>
      <w:bookmarkEnd w:id="27"/>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В соответствии с п.7 ч.1 ст.14 Федерального закона от 06.10.2003 N 131-ФЗ "Об общих принципах организации местного самоуправления в Российской Федерации", к вопросам местного значения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w:t>
      </w:r>
      <w:r w:rsidR="009D3DB9">
        <w:rPr>
          <w:rFonts w:ascii="Times New Roman" w:hAnsi="Times New Roman"/>
          <w:sz w:val="24"/>
          <w:szCs w:val="24"/>
        </w:rPr>
        <w:t xml:space="preserve"> </w:t>
      </w:r>
      <w:r w:rsidRPr="00222761">
        <w:rPr>
          <w:rFonts w:ascii="Times New Roman" w:hAnsi="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Объекты дорожного сервиса – АЗС и станции техобслуживания нормируются в соответствии с положениями п.11.40. – 11.42. СП 42.13330-2016 в зависимости от автопарка в муниципальном образовании.</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Для обоснования расчётных показателей мест для хранения автотранспорта используются положения пп. 11.31., 11.32., таблицы 11.8. СП 42.13330.2016 и приложения Ж к тому же СП. </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В соответствии с п. 3.1.1.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 Распоряжением Минтранса России от 31.01.2017 N НА-19-р радиусы доступности остановок общественного транспорта установлены для различных типов объектов (таблица 1). </w:t>
      </w:r>
      <w:r w:rsidR="00EF59A5" w:rsidRPr="00222761">
        <w:rPr>
          <w:rFonts w:ascii="Times New Roman" w:hAnsi="Times New Roman"/>
          <w:sz w:val="24"/>
          <w:szCs w:val="24"/>
        </w:rPr>
        <w:t>РСО-Алания</w:t>
      </w:r>
      <w:r w:rsidRPr="00222761">
        <w:rPr>
          <w:rFonts w:ascii="Times New Roman" w:hAnsi="Times New Roman"/>
          <w:sz w:val="24"/>
          <w:szCs w:val="24"/>
        </w:rPr>
        <w:t xml:space="preserve"> отнесена к регионам с особыми климатическими условиями (таблица 2), для неё применимы меньшие значения радиусов доступности остановок общественного транспорта.</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Расположение остановок общественного пассажирского транспорта обусловлено особенностями </w:t>
      </w:r>
      <w:r w:rsidR="00607AD7" w:rsidRPr="00222761">
        <w:rPr>
          <w:rFonts w:ascii="Times New Roman" w:hAnsi="Times New Roman"/>
          <w:sz w:val="24"/>
          <w:szCs w:val="24"/>
        </w:rPr>
        <w:t xml:space="preserve">улично-дорожной </w:t>
      </w:r>
      <w:r w:rsidRPr="00222761">
        <w:rPr>
          <w:rFonts w:ascii="Times New Roman" w:hAnsi="Times New Roman"/>
          <w:sz w:val="24"/>
          <w:szCs w:val="24"/>
        </w:rPr>
        <w:t>сети , их конкретная дислокация должна определяться в комплексной схеме организации дорожного движения и проектах организации дорожного движения. В нормативах приводится показатель максимального расстояния между остановочными пунктами и территориальная доступность таких пунктов для различных типов застройки. Максимальное расстояние между остановочными пунктами принято 600 м. на основании положений п. 11.25 СП 42.13330.2016.</w:t>
      </w:r>
    </w:p>
    <w:p w:rsidR="00E26A2B" w:rsidRPr="00222761" w:rsidRDefault="00E26A2B" w:rsidP="00E26A2B">
      <w:pPr>
        <w:rPr>
          <w:rFonts w:ascii="Times New Roman" w:hAnsi="Times New Roman"/>
        </w:rPr>
      </w:pPr>
    </w:p>
    <w:p w:rsidR="00607AD7" w:rsidRPr="00222761" w:rsidRDefault="00607AD7" w:rsidP="00E26A2B">
      <w:pPr>
        <w:rPr>
          <w:rFonts w:ascii="Times New Roman" w:hAnsi="Times New Roman"/>
        </w:rPr>
      </w:pPr>
    </w:p>
    <w:p w:rsidR="00607AD7" w:rsidRPr="00222761" w:rsidRDefault="00607AD7" w:rsidP="00E26A2B">
      <w:pPr>
        <w:rPr>
          <w:rFonts w:ascii="Times New Roman" w:hAnsi="Times New Roman"/>
        </w:rPr>
      </w:pPr>
    </w:p>
    <w:p w:rsidR="00E26A2B" w:rsidRPr="00222761" w:rsidRDefault="00E26A2B" w:rsidP="00E26A2B">
      <w:pPr>
        <w:pStyle w:val="3"/>
        <w:numPr>
          <w:ilvl w:val="1"/>
          <w:numId w:val="47"/>
        </w:numPr>
        <w:spacing w:before="240" w:after="240" w:line="240" w:lineRule="auto"/>
        <w:ind w:left="709" w:hanging="709"/>
        <w:rPr>
          <w:rFonts w:ascii="Times New Roman" w:hAnsi="Times New Roman"/>
        </w:rPr>
      </w:pPr>
      <w:bookmarkStart w:id="28" w:name="_Toc528680579"/>
      <w:bookmarkStart w:id="29" w:name="_Toc5132150"/>
      <w:r w:rsidRPr="00222761">
        <w:rPr>
          <w:rFonts w:ascii="Times New Roman" w:hAnsi="Times New Roman"/>
        </w:rPr>
        <w:t xml:space="preserve">Обоснование расчётных показателей объектов местного значения </w:t>
      </w:r>
      <w:r w:rsidR="00EF59A5" w:rsidRPr="00222761">
        <w:rPr>
          <w:rFonts w:ascii="Times New Roman" w:hAnsi="Times New Roman"/>
        </w:rPr>
        <w:t xml:space="preserve">сельского </w:t>
      </w:r>
      <w:r w:rsidRPr="00222761">
        <w:rPr>
          <w:rFonts w:ascii="Times New Roman" w:hAnsi="Times New Roman"/>
        </w:rPr>
        <w:t>поселения в области социальной  инфраструктуры</w:t>
      </w:r>
      <w:bookmarkEnd w:id="28"/>
      <w:bookmarkEnd w:id="29"/>
    </w:p>
    <w:p w:rsidR="00E26A2B" w:rsidRPr="00222761" w:rsidRDefault="00E26A2B" w:rsidP="00E26A2B">
      <w:pPr>
        <w:pStyle w:val="5"/>
        <w:ind w:left="709"/>
        <w:rPr>
          <w:rFonts w:ascii="Times New Roman" w:hAnsi="Times New Roman"/>
        </w:rPr>
      </w:pPr>
      <w:r w:rsidRPr="00222761">
        <w:rPr>
          <w:rFonts w:ascii="Times New Roman" w:hAnsi="Times New Roman"/>
        </w:rPr>
        <w:lastRenderedPageBreak/>
        <w:t>Объекты физической культуры и спорта</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Значения расчётных показателей объектов физической культуры и спорта обоснованы положениями следующих нормативных актов федеральных органов исполнительной власти:</w:t>
      </w:r>
    </w:p>
    <w:p w:rsidR="00E26A2B" w:rsidRPr="00222761" w:rsidRDefault="00E26A2B" w:rsidP="00E26A2B">
      <w:pPr>
        <w:pStyle w:val="af3"/>
        <w:tabs>
          <w:tab w:val="left" w:pos="1418"/>
        </w:tabs>
        <w:spacing w:before="60" w:after="60" w:line="240" w:lineRule="auto"/>
        <w:ind w:left="709"/>
        <w:contextualSpacing w:val="0"/>
        <w:jc w:val="both"/>
        <w:rPr>
          <w:rFonts w:ascii="Times New Roman" w:hAnsi="Times New Roman"/>
          <w:sz w:val="24"/>
          <w:szCs w:val="24"/>
        </w:rPr>
      </w:pPr>
      <w:r w:rsidRPr="00222761">
        <w:rPr>
          <w:rFonts w:ascii="Times New Roman" w:hAnsi="Times New Roman"/>
          <w:sz w:val="24"/>
          <w:szCs w:val="24"/>
        </w:rPr>
        <w:t>1)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 приказом Министерства спорта Российской Федерации от 21 марта 2018 г. N 244 (Рекомендации-244);</w:t>
      </w:r>
    </w:p>
    <w:p w:rsidR="00E26A2B" w:rsidRPr="00222761" w:rsidRDefault="00E26A2B" w:rsidP="00E26A2B">
      <w:pPr>
        <w:pStyle w:val="af3"/>
        <w:tabs>
          <w:tab w:val="left" w:pos="1418"/>
        </w:tabs>
        <w:spacing w:before="60" w:after="60" w:line="240" w:lineRule="auto"/>
        <w:ind w:left="709"/>
        <w:contextualSpacing w:val="0"/>
        <w:jc w:val="both"/>
        <w:rPr>
          <w:rFonts w:ascii="Times New Roman" w:hAnsi="Times New Roman"/>
          <w:sz w:val="24"/>
          <w:szCs w:val="24"/>
        </w:rPr>
      </w:pPr>
      <w:r w:rsidRPr="00222761">
        <w:rPr>
          <w:rFonts w:ascii="Times New Roman" w:hAnsi="Times New Roman"/>
          <w:sz w:val="24"/>
          <w:szCs w:val="24"/>
        </w:rPr>
        <w:t>2)</w:t>
      </w:r>
      <w:r w:rsidRPr="00222761">
        <w:rPr>
          <w:rFonts w:ascii="Times New Roman" w:hAnsi="Times New Roman"/>
        </w:rPr>
        <w:t> </w:t>
      </w:r>
      <w:r w:rsidRPr="00222761">
        <w:rPr>
          <w:rFonts w:ascii="Times New Roman" w:hAnsi="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 (СП 42).</w:t>
      </w:r>
    </w:p>
    <w:p w:rsidR="00D85D14" w:rsidRPr="00222761" w:rsidRDefault="00D85D14" w:rsidP="00D85D14">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Усреднённый норматив единовременной пропускной способности объектов физкультуры и спорта (ЕПСнорм) принимается:</w:t>
      </w:r>
    </w:p>
    <w:p w:rsidR="00D85D14" w:rsidRPr="00222761" w:rsidRDefault="00D85D14" w:rsidP="00D85D14">
      <w:pPr>
        <w:tabs>
          <w:tab w:val="left" w:pos="1418"/>
        </w:tabs>
        <w:spacing w:before="60" w:after="60" w:line="240" w:lineRule="auto"/>
        <w:ind w:left="709"/>
        <w:jc w:val="both"/>
        <w:rPr>
          <w:rFonts w:ascii="Times New Roman" w:eastAsia="Times New Roman" w:hAnsi="Times New Roman" w:cs="Times New Roman"/>
          <w:sz w:val="24"/>
          <w:szCs w:val="24"/>
        </w:rPr>
      </w:pPr>
      <w:r w:rsidRPr="00222761">
        <w:rPr>
          <w:rFonts w:ascii="Times New Roman" w:eastAsia="Times New Roman" w:hAnsi="Times New Roman" w:cs="Times New Roman"/>
          <w:sz w:val="24"/>
          <w:szCs w:val="24"/>
        </w:rPr>
        <w:t>а) к 2020 г. – 70 чел. на 1000 жит.;</w:t>
      </w:r>
    </w:p>
    <w:p w:rsidR="00D85D14" w:rsidRPr="00222761" w:rsidRDefault="00D85D14" w:rsidP="00D85D14">
      <w:pPr>
        <w:tabs>
          <w:tab w:val="left" w:pos="1418"/>
        </w:tabs>
        <w:spacing w:before="60" w:after="60" w:line="240" w:lineRule="auto"/>
        <w:ind w:left="709"/>
        <w:jc w:val="both"/>
        <w:rPr>
          <w:rFonts w:ascii="Times New Roman" w:eastAsia="Times New Roman" w:hAnsi="Times New Roman" w:cs="Times New Roman"/>
          <w:sz w:val="24"/>
          <w:szCs w:val="24"/>
        </w:rPr>
      </w:pPr>
      <w:r w:rsidRPr="00222761">
        <w:rPr>
          <w:rFonts w:ascii="Times New Roman" w:eastAsia="Times New Roman" w:hAnsi="Times New Roman" w:cs="Times New Roman"/>
          <w:sz w:val="24"/>
          <w:szCs w:val="24"/>
        </w:rPr>
        <w:t>б) к 2025 г. – 96 чел. на 1000 жит.;</w:t>
      </w:r>
    </w:p>
    <w:p w:rsidR="00D85D14" w:rsidRPr="00222761" w:rsidRDefault="00D85D14" w:rsidP="00D85D14">
      <w:pPr>
        <w:tabs>
          <w:tab w:val="left" w:pos="1418"/>
        </w:tabs>
        <w:spacing w:before="60" w:after="60" w:line="240" w:lineRule="auto"/>
        <w:ind w:left="709"/>
        <w:jc w:val="both"/>
        <w:rPr>
          <w:rFonts w:ascii="Times New Roman" w:eastAsia="Times New Roman" w:hAnsi="Times New Roman" w:cs="Times New Roman"/>
          <w:sz w:val="24"/>
          <w:szCs w:val="24"/>
        </w:rPr>
      </w:pPr>
      <w:r w:rsidRPr="00222761">
        <w:rPr>
          <w:rFonts w:ascii="Times New Roman" w:eastAsia="Times New Roman" w:hAnsi="Times New Roman" w:cs="Times New Roman"/>
          <w:sz w:val="24"/>
          <w:szCs w:val="24"/>
        </w:rPr>
        <w:t>в) к 2030 г. – 122 чел. на 1000 жит.</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Значение доступности помещений для физкультурно-оздоровительных занятий обосновано положениями таблицы 10.1. СП 42.13330-2016. Территориальная доступность прочих объектов не устанавливалась ввиду отсутствия нормативных документов, обосновывающих данные значения.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Методика расчёта единовременной пропускной способности объектов физкультуры и спорта приведена в Рекомендациях-244 (п. 5).</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В соответствии с Рекомендациями-244 (п.5),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 При решении вопроса о создании новых объектов спорта рекомендуется использовать СП 42.13330.2016. Решение о создании объектов спорта принимается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Количество объектов</w:t>
      </w:r>
      <w:r w:rsidR="009D3DB9">
        <w:rPr>
          <w:rFonts w:ascii="Times New Roman" w:hAnsi="Times New Roman"/>
          <w:sz w:val="24"/>
          <w:szCs w:val="24"/>
        </w:rPr>
        <w:t xml:space="preserve"> </w:t>
      </w:r>
      <w:r w:rsidRPr="00222761">
        <w:rPr>
          <w:rFonts w:ascii="Times New Roman" w:hAnsi="Times New Roman"/>
          <w:sz w:val="24"/>
          <w:szCs w:val="24"/>
        </w:rPr>
        <w:t xml:space="preserve">местного значения поселений,  установлено исходя из проведения соревнований </w:t>
      </w:r>
      <w:r w:rsidR="00D85D14" w:rsidRPr="00222761">
        <w:rPr>
          <w:rFonts w:ascii="Times New Roman" w:hAnsi="Times New Roman"/>
          <w:sz w:val="24"/>
          <w:szCs w:val="24"/>
        </w:rPr>
        <w:t>местного</w:t>
      </w:r>
      <w:r w:rsidRPr="00222761">
        <w:rPr>
          <w:rFonts w:ascii="Times New Roman" w:hAnsi="Times New Roman"/>
          <w:sz w:val="24"/>
          <w:szCs w:val="24"/>
        </w:rPr>
        <w:t xml:space="preserve"> уровня (для ) и обеспечения граждан возможностью заниматься физической культурой в непосредственной близости от мест проживания.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Для размещения спортивных залов установлена нормативная удельная площадь пола спортивного зала на 1000 жит. </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В местных нормативах градостроительного проектирования сельских поселений допускается детализировать номенклатуру объектов физической культуры и спорта в зависимости от востребованности тех или иных видов спорта при обеспечении проектных на 2030 год значений ЕПС</w:t>
      </w:r>
      <w:r w:rsidR="007E4E29" w:rsidRPr="00222761">
        <w:rPr>
          <w:rFonts w:ascii="Times New Roman" w:hAnsi="Times New Roman"/>
          <w:sz w:val="24"/>
          <w:szCs w:val="24"/>
          <w:vertAlign w:val="subscript"/>
        </w:rPr>
        <w:t>.</w:t>
      </w:r>
    </w:p>
    <w:p w:rsidR="00E26A2B" w:rsidRPr="00222761" w:rsidRDefault="00E26A2B" w:rsidP="00E26A2B">
      <w:pPr>
        <w:pStyle w:val="5"/>
        <w:ind w:left="709"/>
        <w:rPr>
          <w:rFonts w:ascii="Times New Roman" w:hAnsi="Times New Roman"/>
        </w:rPr>
      </w:pPr>
      <w:r w:rsidRPr="00222761">
        <w:rPr>
          <w:rFonts w:ascii="Times New Roman" w:hAnsi="Times New Roman"/>
        </w:rPr>
        <w:t>Объекты культуры</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Для определения расчётных показателей объектов культуры и искусства использовались следующие нормативные акты федеральных органов исполнительной власти:</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lastRenderedPageBreak/>
        <w:t>1)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 распоряжением Минкультуры Российской Федерации от 02 августа 2017 г. N Р-965 (далее – Рекомендации-965);</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2)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 (далее – СП 42).</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В части библиотек Рекомендациями-965 нормируются количество объектов на муниципальные образования различных типов и т.п.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 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 </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Пользователям библиотек, независимо от места проживания, должен быть обеспечен доступ к культурным ценностям на основе цифровых коммуникационных технологий, для чего рекомендуется на базе универсальной и детской библиотек субъекта Российской Федерации, центральных библиотек сельского поселения организовать точку доступа к полнотекстовым информационным ресурсам.</w:t>
      </w:r>
      <w:r w:rsidR="009D3DB9">
        <w:rPr>
          <w:rFonts w:ascii="Times New Roman" w:hAnsi="Times New Roman"/>
          <w:sz w:val="24"/>
          <w:szCs w:val="24"/>
        </w:rPr>
        <w:t xml:space="preserve"> </w:t>
      </w:r>
      <w:r w:rsidRPr="00222761">
        <w:rPr>
          <w:rFonts w:ascii="Times New Roman" w:hAnsi="Times New Roman"/>
          <w:sz w:val="24"/>
          <w:szCs w:val="24"/>
        </w:rPr>
        <w:t xml:space="preserve">К полнотекстовым информационным ресурсам, доступ к которым библиотека получает бесплатно, относятся: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w:t>
      </w:r>
    </w:p>
    <w:p w:rsidR="00E26A2B" w:rsidRPr="00222761" w:rsidRDefault="00073A45"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 П</w:t>
      </w:r>
      <w:r w:rsidR="00E26A2B" w:rsidRPr="00222761">
        <w:rPr>
          <w:rFonts w:ascii="Times New Roman" w:hAnsi="Times New Roman"/>
          <w:sz w:val="24"/>
          <w:szCs w:val="24"/>
        </w:rPr>
        <w:t>о одной в центре каждого сельского поселения. Доступность библиотек установлена транспортная доступность в размере  30 минут на селе.</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Для точек доступа к полнотекстовым информационным ресурсам Рекомендациями установлена норма – минимум  1 точка на сельское поселение. </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Кинозалы размещаются во всех муниципальных образованиях с численностью населения более 3,0 тыс.чел. Вместимость кинозалов обоснована приложением Д к СП 42.</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СП-42 в части нормирования размещения объектов культуры и искусства устанавливают удельные показатели мощности (ёмкости) объектов в зависимости от численности обслуживаемого ими населения (приложение Д). Из содержания приложения Д к СП-42 сделаны извлечения, отображённые выше в таблице 4.2.3.</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В приложении к Рекомендациям-965 даны таблицы расчёта посадочных мест на совокупное количество объектов культуры на тыс. жит. Выше в таблицах 4.2.4 и 4.2.5 приведены извлечения из этого приложения применительно к </w:t>
      </w:r>
      <w:r w:rsidR="00073A45" w:rsidRPr="00222761">
        <w:rPr>
          <w:rFonts w:ascii="Times New Roman" w:hAnsi="Times New Roman"/>
          <w:sz w:val="24"/>
          <w:szCs w:val="24"/>
        </w:rPr>
        <w:t>РСО-Алания</w:t>
      </w:r>
      <w:r w:rsidRPr="00222761">
        <w:rPr>
          <w:rFonts w:ascii="Times New Roman" w:hAnsi="Times New Roman"/>
          <w:sz w:val="24"/>
          <w:szCs w:val="24"/>
        </w:rPr>
        <w:t>.</w:t>
      </w:r>
    </w:p>
    <w:p w:rsidR="00E26A2B" w:rsidRPr="00222761" w:rsidRDefault="00E26A2B" w:rsidP="00E26A2B">
      <w:pPr>
        <w:rPr>
          <w:rFonts w:ascii="Times New Roman" w:hAnsi="Times New Roman"/>
        </w:rPr>
      </w:pPr>
    </w:p>
    <w:p w:rsidR="00E26A2B" w:rsidRPr="00222761" w:rsidRDefault="00E26A2B" w:rsidP="00E26A2B">
      <w:pPr>
        <w:pStyle w:val="3"/>
        <w:numPr>
          <w:ilvl w:val="1"/>
          <w:numId w:val="47"/>
        </w:numPr>
        <w:spacing w:before="240" w:after="240" w:line="240" w:lineRule="auto"/>
        <w:ind w:left="709" w:hanging="709"/>
        <w:rPr>
          <w:rFonts w:ascii="Times New Roman" w:hAnsi="Times New Roman"/>
        </w:rPr>
      </w:pPr>
      <w:bookmarkStart w:id="30" w:name="_Toc528680580"/>
      <w:bookmarkStart w:id="31" w:name="_Toc5132151"/>
      <w:r w:rsidRPr="00222761">
        <w:rPr>
          <w:rFonts w:ascii="Times New Roman" w:hAnsi="Times New Roman"/>
        </w:rPr>
        <w:t xml:space="preserve">Обоснование расчётных показателей объектов местного значения </w:t>
      </w:r>
      <w:r w:rsidR="00EF59A5" w:rsidRPr="00222761">
        <w:rPr>
          <w:rFonts w:ascii="Times New Roman" w:hAnsi="Times New Roman"/>
        </w:rPr>
        <w:t xml:space="preserve">сельского </w:t>
      </w:r>
      <w:r w:rsidRPr="00222761">
        <w:rPr>
          <w:rFonts w:ascii="Times New Roman" w:hAnsi="Times New Roman"/>
        </w:rPr>
        <w:t xml:space="preserve">поселения области защиты от чрезвычайных ситуаций, охраны общественного порядка, </w:t>
      </w:r>
      <w:r w:rsidRPr="00222761">
        <w:rPr>
          <w:rFonts w:ascii="Times New Roman" w:hAnsi="Times New Roman"/>
        </w:rPr>
        <w:lastRenderedPageBreak/>
        <w:t>иных оъектов, которые необходимы для осуществления полномочий поселения</w:t>
      </w:r>
      <w:bookmarkEnd w:id="30"/>
      <w:bookmarkEnd w:id="31"/>
    </w:p>
    <w:p w:rsidR="00E26A2B" w:rsidRPr="00222761" w:rsidRDefault="00E26A2B" w:rsidP="00E26A2B">
      <w:pPr>
        <w:pStyle w:val="5"/>
        <w:ind w:left="709"/>
        <w:rPr>
          <w:rFonts w:ascii="Times New Roman" w:hAnsi="Times New Roman"/>
        </w:rPr>
      </w:pPr>
      <w:r w:rsidRPr="00222761">
        <w:rPr>
          <w:rFonts w:ascii="Times New Roman" w:hAnsi="Times New Roman"/>
        </w:rPr>
        <w:t>Объекты инженерного обеспечения жителей населённых пунктов, входящих в состав сельских поселений</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Нормируемые показатели электропотребления подготовлены на основании:</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1. СП 42-13330-2016 Градостроительство. Планировка и застройка городских и сельских поселений.</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2. СП 31-110-2003 Проектирование и монтаж электроустановок жилых и общественных зданий.</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3. НТП ЭПП-94 "Проектирование электроснабжения промышленных предприятий. Нормы технологического проектирования".</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 xml:space="preserve">4. РД 34.03.601 (СО 153-34.03.601) Санитарные </w:t>
      </w:r>
      <w:hyperlink r:id="rId15" w:tooltip="&quo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quot; (утв. Главным государственным санитарным врачом СССР 23.02.1984 N 2971-84){КонсультантПлюс}" w:history="1">
        <w:r w:rsidRPr="00222761">
          <w:rPr>
            <w:rStyle w:val="aa"/>
            <w:rFonts w:ascii="Times New Roman" w:hAnsi="Times New Roman"/>
            <w:color w:val="auto"/>
            <w:sz w:val="24"/>
            <w:szCs w:val="24"/>
          </w:rPr>
          <w:t>нормы и правила</w:t>
        </w:r>
      </w:hyperlink>
      <w:r w:rsidRPr="00222761">
        <w:rPr>
          <w:rFonts w:ascii="Times New Roman" w:hAnsi="Times New Roman"/>
          <w:sz w:val="24"/>
          <w:szCs w:val="24"/>
        </w:rPr>
        <w:t xml:space="preserve">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 xml:space="preserve">5. Правила устройства электроустановок (ПУЭ </w:t>
      </w:r>
      <w:hyperlink r:id="rId16" w:tooltip="&quot;Правила устройства электроустановок (ПУЭ). Шестое издание&quot; (утв. Главтехуправлением, Госэнергонадзором Минэнерго СССР 05.10.1979) (ред. от 20.06.2003){КонсультантПлюс}" w:history="1">
        <w:r w:rsidRPr="00222761">
          <w:rPr>
            <w:rStyle w:val="aa"/>
            <w:rFonts w:ascii="Times New Roman" w:hAnsi="Times New Roman"/>
            <w:color w:val="auto"/>
            <w:sz w:val="24"/>
            <w:szCs w:val="24"/>
          </w:rPr>
          <w:t>6-е</w:t>
        </w:r>
      </w:hyperlink>
      <w:r w:rsidRPr="00222761">
        <w:rPr>
          <w:rFonts w:ascii="Times New Roman" w:hAnsi="Times New Roman"/>
          <w:sz w:val="24"/>
          <w:szCs w:val="24"/>
        </w:rPr>
        <w:t xml:space="preserve"> и </w:t>
      </w:r>
      <w:hyperlink r:id="rId17" w:tooltip="&quot;Правила устройства электроустановок (ПУЭ). Седьмое издание. Раздел 1. Общие правила. Глава 1.8&quot; (утв. Приказом Минэнерго РФ от 09.04.2003 N 150){КонсультантПлюс}" w:history="1">
        <w:r w:rsidRPr="00222761">
          <w:rPr>
            <w:rStyle w:val="aa"/>
            <w:rFonts w:ascii="Times New Roman" w:hAnsi="Times New Roman"/>
            <w:color w:val="auto"/>
            <w:sz w:val="24"/>
            <w:szCs w:val="24"/>
          </w:rPr>
          <w:t>7-е</w:t>
        </w:r>
      </w:hyperlink>
      <w:r w:rsidRPr="00222761">
        <w:rPr>
          <w:rFonts w:ascii="Times New Roman" w:hAnsi="Times New Roman"/>
          <w:sz w:val="24"/>
          <w:szCs w:val="24"/>
        </w:rPr>
        <w:t xml:space="preserve"> издание).</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Расход электроэнергии и потребность в мощности источников следует определять:</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 для производственных и сельскохозяйственных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 для жилищно-коммунального сектора - в соответствии с "Инструкцией по проектированию городских электрических сетей. РД 34.20.185-94" с учетом изменений и дополнений к разделу 2 "Расчетные электрические нагрузки", СП 31-110-2003 "Проектирование и монтаж электроустановок жилых и общественных зданий", а также с учетом Нормативов градостроительного проектирования.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Расчет электрических нагрузок для разных типов застройки следует производить в соответствии с нормами РД 34.20.185-94.</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Максимально допустимый уровень территориальной доступности объектов электроснабжения не нормируется, в связи с тем, что население непосредственно объектами электроснабжения  не пользуется.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Нормируемые показатели газоснабжения подготовлены на основании СП 62.13330.2011 "Свод правил. Газораспределительные системы. Актуализированная редакция СНиП 42-01-2002".</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lastRenderedPageBreak/>
        <w:t>Основная доля перспективных объемов потребляемого газа приходится на теплоэнергетические объекты.</w:t>
      </w:r>
      <w:r w:rsidR="009D3DB9">
        <w:rPr>
          <w:rFonts w:ascii="Times New Roman" w:hAnsi="Times New Roman"/>
          <w:sz w:val="24"/>
          <w:szCs w:val="24"/>
        </w:rPr>
        <w:t xml:space="preserve"> </w:t>
      </w:r>
      <w:r w:rsidRPr="00222761">
        <w:rPr>
          <w:rFonts w:ascii="Times New Roman" w:hAnsi="Times New Roman"/>
          <w:sz w:val="24"/>
          <w:szCs w:val="24"/>
        </w:rPr>
        <w:t>Расход газа на источники тепла должен учитываться по расчету энергетической эффективности системы. Годовой расход газа этой категории потребителей определяется в соответствии с требованиями определения годовых тепловых нагрузок потребителей, подключенных к этому источнику тепла.</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Максимально допустимый уровень территориальной доступности объектов газоснабжения не нормируется, в связи с тем, что население непосредственно объектами газоснабжения  не пользуется.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Нормируемые показатели  для объектов водоснабжения и водоотведения подготовлены на основании:</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1) СП 42.13330.2011 "Градостроительство. Планировка и застройка городских и сельских поселений. Актуализированная редакция СНиП 2.07.01-89*"</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2) СП 30-102-99 "Планировка и застройка территорий малоэтажного жилищного строительства"</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Предельные значения расчетных показателей минимально допустимого уровня обеспеченности объектов водоснабжения приведены в расчете  удельного хозяйственно-питьевое водопотребление в населенном пункте на одного человека среднесуточное (за год).</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 </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от суммарного расхода воды на хозяйственно-питьевые нужды населенного пункта.</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Удельный расход воды на поливку зеленых насаждений принимается равным 50 л/сут на 1 жителя.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Расход воды на наружное водоснабжение определяется расчетом по СП 8.13130.2009, табл.1.</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Максимально допустимый уровень территориальной доступности объектов водоснабжения и водоотведения не нормируется, в связи с тем, что население непосредственно объектами водоснабжения и водоотведения не пользуется.</w:t>
      </w:r>
    </w:p>
    <w:p w:rsidR="00E26A2B" w:rsidRPr="00222761" w:rsidRDefault="00E26A2B" w:rsidP="00E26A2B">
      <w:pPr>
        <w:pStyle w:val="5"/>
        <w:ind w:left="709"/>
        <w:rPr>
          <w:rFonts w:ascii="Times New Roman" w:hAnsi="Times New Roman"/>
        </w:rPr>
      </w:pPr>
      <w:r w:rsidRPr="00222761">
        <w:rPr>
          <w:rFonts w:ascii="Times New Roman" w:hAnsi="Times New Roman"/>
        </w:rPr>
        <w:t>Объекты массового отдыха населения, озеленения и благоустройства</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Расчетные показатели минимально допустимого уровня обеспеченности населения объектами в сфере массового отдыха населения, озеленения и благоустройства обоснованы СП 42.13330.2016.</w:t>
      </w:r>
    </w:p>
    <w:p w:rsidR="00E26A2B" w:rsidRPr="00222761" w:rsidRDefault="00E26A2B" w:rsidP="00E26A2B">
      <w:pPr>
        <w:pStyle w:val="5"/>
        <w:ind w:left="709"/>
        <w:rPr>
          <w:rFonts w:ascii="Times New Roman" w:hAnsi="Times New Roman"/>
        </w:rPr>
      </w:pPr>
      <w:r w:rsidRPr="00222761">
        <w:rPr>
          <w:rFonts w:ascii="Times New Roman" w:hAnsi="Times New Roman"/>
        </w:rPr>
        <w:t>Объекты в области защиты от чрезвычайных ситуаций</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Расчетные показатели минимально допустимого уровня обеспеченности населения объектами в сфере предупреждения чрезвычайных ситуаций, стихийных бедствий, эпидемий и ликвидации их последствий рекомендуется устанавливать на уровне не ниже существующей обеспеченности такими объектами ввиду отсутствия данных по </w:t>
      </w:r>
      <w:r w:rsidRPr="00222761">
        <w:rPr>
          <w:rFonts w:ascii="Times New Roman" w:hAnsi="Times New Roman"/>
          <w:sz w:val="24"/>
          <w:szCs w:val="24"/>
        </w:rPr>
        <w:lastRenderedPageBreak/>
        <w:t>защитным сооружениям гражданской обороны, расчетные показатели минимально допустимого уровня обеспеченности населения такими объектами принимаются в соответствии со Сводом правил "СП 88.13330.2014. Защитные сооружения гражданской обороны. Актуализированная редакция СНиП II-11-77*".</w:t>
      </w:r>
    </w:p>
    <w:p w:rsidR="00E26A2B" w:rsidRPr="00222761" w:rsidRDefault="00E26A2B" w:rsidP="00E26A2B">
      <w:pPr>
        <w:pStyle w:val="5"/>
        <w:ind w:left="709"/>
        <w:rPr>
          <w:rFonts w:ascii="Times New Roman" w:hAnsi="Times New Roman"/>
        </w:rPr>
      </w:pPr>
      <w:r w:rsidRPr="00222761">
        <w:rPr>
          <w:rFonts w:ascii="Times New Roman" w:hAnsi="Times New Roman"/>
        </w:rPr>
        <w:t>Объекты охраны общественного порядка</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Обязанность органов местного самоуправления сельского поселения предоставлять помещение для работы на обслуживаемом административном участке сотруднику, замещающему должность участкового уполномоченного полиции, обусловлена положениями п. 33.1 ст.14 и п.9.1 ст.16 федерального закона от 06.10.2003 N 131-ФЗ "Об общих принципах организации местного самоуправления в Российской Федерации".</w:t>
      </w:r>
    </w:p>
    <w:p w:rsidR="00E26A2B" w:rsidRPr="00222761" w:rsidRDefault="00E26A2B" w:rsidP="00E26A2B">
      <w:pPr>
        <w:pStyle w:val="5"/>
        <w:ind w:left="709"/>
        <w:rPr>
          <w:rFonts w:ascii="Times New Roman" w:hAnsi="Times New Roman"/>
        </w:rPr>
      </w:pPr>
      <w:r w:rsidRPr="00222761">
        <w:rPr>
          <w:rFonts w:ascii="Times New Roman" w:hAnsi="Times New Roman"/>
        </w:rPr>
        <w:t>Объекты местного значенияв области организации ритуальных услуг и мест захоронения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Площади, необходимые для организации объектов погребения, обоснованы положениями СП 42.13330.2016 и МДК 11-01.2002 "Рекомендации о порядке похорон и содержании кладбищ в Российской Федерации".</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Минимально допустимый уровень обеспеченности населения муниципального образования объектами ритуальных услуг и местами захоронения принимается по 6.3.1.</w:t>
      </w:r>
    </w:p>
    <w:p w:rsidR="00E26A2B" w:rsidRPr="00222761" w:rsidRDefault="00E26A2B" w:rsidP="00E26A2B">
      <w:pPr>
        <w:spacing w:after="0" w:line="240" w:lineRule="auto"/>
        <w:jc w:val="right"/>
        <w:rPr>
          <w:rFonts w:ascii="Times New Roman" w:hAnsi="Times New Roman"/>
        </w:rPr>
      </w:pPr>
      <w:r w:rsidRPr="00222761">
        <w:rPr>
          <w:rFonts w:ascii="Times New Roman" w:hAnsi="Times New Roman"/>
        </w:rPr>
        <w:t>Таблица 6.3.1.</w:t>
      </w:r>
    </w:p>
    <w:p w:rsidR="00E26A2B" w:rsidRPr="00222761" w:rsidRDefault="00E26A2B" w:rsidP="00E26A2B">
      <w:pPr>
        <w:spacing w:after="0" w:line="240" w:lineRule="auto"/>
        <w:jc w:val="right"/>
        <w:rPr>
          <w:rFonts w:ascii="Times New Roman" w:hAnsi="Times New Roman"/>
        </w:rPr>
      </w:pPr>
      <w:r w:rsidRPr="00222761">
        <w:rPr>
          <w:rFonts w:ascii="Times New Roman" w:hAnsi="Times New Roman"/>
        </w:rPr>
        <w:t xml:space="preserve"> Минимально допустимый уровень обеспеченности  населения объектами ритуальных услуг и местами погребения</w:t>
      </w:r>
    </w:p>
    <w:tbl>
      <w:tblPr>
        <w:tblW w:w="9639" w:type="dxa"/>
        <w:tblInd w:w="62" w:type="dxa"/>
        <w:tblLayout w:type="fixed"/>
        <w:tblCellMar>
          <w:top w:w="102" w:type="dxa"/>
          <w:left w:w="62" w:type="dxa"/>
          <w:bottom w:w="102" w:type="dxa"/>
          <w:right w:w="62" w:type="dxa"/>
        </w:tblCellMar>
        <w:tblLook w:val="0000"/>
      </w:tblPr>
      <w:tblGrid>
        <w:gridCol w:w="2977"/>
        <w:gridCol w:w="1304"/>
        <w:gridCol w:w="1361"/>
        <w:gridCol w:w="3997"/>
      </w:tblGrid>
      <w:tr w:rsidR="00E26A2B" w:rsidRPr="00222761" w:rsidTr="00E26A2B">
        <w:trPr>
          <w:trHeight w:val="200"/>
        </w:trPr>
        <w:tc>
          <w:tcPr>
            <w:tcW w:w="2977"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Наименование объектов</w:t>
            </w:r>
          </w:p>
        </w:tc>
        <w:tc>
          <w:tcPr>
            <w:tcW w:w="1304"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Единица измерения</w:t>
            </w:r>
          </w:p>
        </w:tc>
        <w:tc>
          <w:tcPr>
            <w:tcW w:w="1361"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Показатель</w:t>
            </w:r>
          </w:p>
        </w:tc>
        <w:tc>
          <w:tcPr>
            <w:tcW w:w="3997"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Обоснование</w:t>
            </w:r>
          </w:p>
        </w:tc>
      </w:tr>
      <w:tr w:rsidR="00E26A2B" w:rsidRPr="00222761" w:rsidTr="00E26A2B">
        <w:tc>
          <w:tcPr>
            <w:tcW w:w="2977"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Бюро похоронного обслуживания</w:t>
            </w:r>
          </w:p>
        </w:tc>
        <w:tc>
          <w:tcPr>
            <w:tcW w:w="1304"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объект</w:t>
            </w:r>
          </w:p>
        </w:tc>
        <w:tc>
          <w:tcPr>
            <w:tcW w:w="1361"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1</w:t>
            </w:r>
          </w:p>
        </w:tc>
        <w:tc>
          <w:tcPr>
            <w:tcW w:w="3997"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E26A2B" w:rsidRPr="00222761" w:rsidTr="00E26A2B">
        <w:tc>
          <w:tcPr>
            <w:tcW w:w="2977"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Кладбища</w:t>
            </w:r>
          </w:p>
        </w:tc>
        <w:tc>
          <w:tcPr>
            <w:tcW w:w="1304"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га на 1000 чел.</w:t>
            </w:r>
          </w:p>
        </w:tc>
        <w:tc>
          <w:tcPr>
            <w:tcW w:w="1361"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П = 3,3 x 0,1 = 0,33</w:t>
            </w:r>
          </w:p>
        </w:tc>
        <w:tc>
          <w:tcPr>
            <w:tcW w:w="3997" w:type="dxa"/>
            <w:tcBorders>
              <w:top w:val="single" w:sz="4" w:space="0" w:color="auto"/>
              <w:left w:val="single" w:sz="4" w:space="0" w:color="auto"/>
              <w:bottom w:val="single" w:sz="4" w:space="0" w:color="auto"/>
              <w:right w:val="single" w:sz="4" w:space="0" w:color="auto"/>
            </w:tcBorders>
          </w:tcPr>
          <w:p w:rsidR="00E26A2B" w:rsidRPr="00222761" w:rsidRDefault="00E26A2B" w:rsidP="00E26A2B">
            <w:pPr>
              <w:pStyle w:val="ConsPlusNormal"/>
              <w:spacing w:before="0"/>
              <w:jc w:val="center"/>
              <w:rPr>
                <w:rFonts w:ascii="Times New Roman" w:hAnsi="Times New Roman"/>
              </w:rPr>
            </w:pPr>
            <w:r w:rsidRPr="00222761">
              <w:rPr>
                <w:rFonts w:ascii="Times New Roman" w:hAnsi="Times New Roman"/>
              </w:rPr>
              <w:t>МДК 11-01.2002 "Рекомендации о порядке похорон и содержании кладбищ в Российской Федерации"</w:t>
            </w:r>
          </w:p>
        </w:tc>
      </w:tr>
    </w:tbl>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Формула расчета:</w:t>
      </w:r>
    </w:p>
    <w:p w:rsidR="00E26A2B" w:rsidRPr="00222761" w:rsidRDefault="00E26A2B" w:rsidP="00E26A2B">
      <w:pPr>
        <w:tabs>
          <w:tab w:val="left" w:pos="1418"/>
        </w:tabs>
        <w:spacing w:before="60" w:after="60" w:line="240" w:lineRule="auto"/>
        <w:ind w:left="709"/>
        <w:jc w:val="center"/>
        <w:rPr>
          <w:rFonts w:ascii="Times New Roman" w:hAnsi="Times New Roman"/>
          <w:sz w:val="24"/>
          <w:szCs w:val="24"/>
        </w:rPr>
      </w:pPr>
      <m:oMathPara>
        <m:oMath>
          <m:r>
            <m:rPr>
              <m:nor/>
            </m:rPr>
            <w:rPr>
              <w:rFonts w:ascii="Times New Roman" w:hAnsi="Times New Roman"/>
              <w:sz w:val="24"/>
              <w:szCs w:val="24"/>
            </w:rPr>
            <m:t>П=</m:t>
          </m:r>
          <m:sSub>
            <m:sSubPr>
              <m:ctrlPr>
                <w:rPr>
                  <w:rFonts w:ascii="Cambria Math" w:hAnsi="Times New Roman"/>
                  <w:i/>
                  <w:sz w:val="24"/>
                  <w:szCs w:val="24"/>
                </w:rPr>
              </m:ctrlPr>
            </m:sSubPr>
            <m:e>
              <m:r>
                <w:rPr>
                  <w:rFonts w:ascii="Cambria Math" w:hAnsi="Times New Roman"/>
                  <w:sz w:val="24"/>
                  <w:szCs w:val="24"/>
                </w:rPr>
                <m:t>П</m:t>
              </m:r>
            </m:e>
            <m:sub>
              <m:r>
                <w:rPr>
                  <w:rFonts w:ascii="Cambria Math" w:hAnsi="Times New Roman"/>
                  <w:sz w:val="24"/>
                  <w:szCs w:val="24"/>
                </w:rPr>
                <m:t>б</m:t>
              </m:r>
            </m:sub>
          </m:sSub>
          <m:r>
            <w:rPr>
              <w:rFonts w:ascii="Cambria Math" w:hAnsi="Times New Roman"/>
              <w:sz w:val="24"/>
              <w:szCs w:val="24"/>
            </w:rPr>
            <m:t>×К</m:t>
          </m:r>
        </m:oMath>
      </m:oMathPara>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где:</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П - предельные значения расчетных показателей минимально допустимого уровня обеспеченности мест захоронения;</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П</w:t>
      </w:r>
      <w:r w:rsidRPr="00222761">
        <w:rPr>
          <w:rFonts w:ascii="Times New Roman" w:hAnsi="Times New Roman"/>
          <w:sz w:val="24"/>
          <w:szCs w:val="24"/>
          <w:vertAlign w:val="subscript"/>
        </w:rPr>
        <w:t>б</w:t>
      </w:r>
      <w:r w:rsidRPr="00222761">
        <w:rPr>
          <w:rFonts w:ascii="Times New Roman" w:hAnsi="Times New Roman"/>
          <w:sz w:val="24"/>
          <w:szCs w:val="24"/>
        </w:rPr>
        <w:t xml:space="preserve"> - базовые показатели обеспеченности местами захоронения - площадь брутто для определения размера земельного участка для кладбища. </w:t>
      </w:r>
    </w:p>
    <w:p w:rsidR="00E26A2B" w:rsidRPr="00222761" w:rsidRDefault="00E26A2B" w:rsidP="00E26A2B">
      <w:pPr>
        <w:spacing w:before="60" w:after="60" w:line="240" w:lineRule="auto"/>
        <w:ind w:left="709"/>
        <w:jc w:val="both"/>
        <w:rPr>
          <w:rFonts w:ascii="Times New Roman" w:hAnsi="Times New Roman"/>
          <w:sz w:val="24"/>
          <w:szCs w:val="24"/>
        </w:rPr>
      </w:pPr>
      <w:r w:rsidRPr="00222761">
        <w:rPr>
          <w:rFonts w:ascii="Times New Roman" w:hAnsi="Times New Roman"/>
          <w:sz w:val="24"/>
          <w:szCs w:val="24"/>
        </w:rPr>
        <w:t>К - приведенная величина, равная 0,1.</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Размер земельного участка для кладбища устанавливается из расчета 2 кв.м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lastRenderedPageBreak/>
        <w:t>Как правило, площадь захоронений кладбищ с учетом планировочной организации составляет 65% от общей площади, согласно МДК 11-01.2002 "Рекомендации о порядке похорон и содержании кладбищ в Российской Федерации".</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Отсюда площадь брутто для определения размера земельного участка для кладбища составляет 3,3 кв.м на место.</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 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Согласно </w:t>
      </w:r>
      <w:hyperlink r:id="rId18"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222761">
          <w:rPr>
            <w:rFonts w:ascii="Times New Roman" w:hAnsi="Times New Roman"/>
            <w:sz w:val="24"/>
            <w:szCs w:val="24"/>
          </w:rPr>
          <w:t>ст.ст. 25</w:t>
        </w:r>
      </w:hyperlink>
      <w:r w:rsidRPr="00222761">
        <w:rPr>
          <w:rFonts w:ascii="Times New Roman" w:hAnsi="Times New Roman"/>
          <w:sz w:val="24"/>
          <w:szCs w:val="24"/>
        </w:rPr>
        <w:t xml:space="preserve">, </w:t>
      </w:r>
      <w:hyperlink r:id="rId19"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222761">
          <w:rPr>
            <w:rFonts w:ascii="Times New Roman" w:hAnsi="Times New Roman"/>
            <w:sz w:val="24"/>
            <w:szCs w:val="24"/>
          </w:rPr>
          <w:t>29</w:t>
        </w:r>
      </w:hyperlink>
      <w:r w:rsidRPr="00222761">
        <w:rPr>
          <w:rFonts w:ascii="Times New Roman" w:hAnsi="Times New Roman"/>
          <w:sz w:val="24"/>
          <w:szCs w:val="24"/>
        </w:rPr>
        <w:t xml:space="preserve"> Федерального закона от 12.01.1996 N 8-ФЗ "О погребении и похоронном деле" органом местного самоуправления должна быть создана специализированная служба по вопросам похоронного дела.</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Порядок деятельности специализированной службы по вопросам похоронного дела определяется органом местного самоуправления.</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В соответствии со </w:t>
      </w:r>
      <w:hyperlink r:id="rId20"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222761">
          <w:rPr>
            <w:rFonts w:ascii="Times New Roman" w:hAnsi="Times New Roman"/>
            <w:sz w:val="24"/>
            <w:szCs w:val="24"/>
          </w:rPr>
          <w:t>ст. 18</w:t>
        </w:r>
      </w:hyperlink>
      <w:r w:rsidRPr="00222761">
        <w:rPr>
          <w:rFonts w:ascii="Times New Roman" w:hAnsi="Times New Roman"/>
          <w:sz w:val="24"/>
          <w:szCs w:val="24"/>
        </w:rPr>
        <w:t xml:space="preserve"> Федерального закона от 12.01.1996 N 8-ФЗ "О погребении и похоронном деле" в ведении органа местного самоуправления находятся общественные кладбища.</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 xml:space="preserve">Согласно </w:t>
      </w:r>
      <w:hyperlink r:id="rId21"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222761">
          <w:rPr>
            <w:rFonts w:ascii="Times New Roman" w:hAnsi="Times New Roman"/>
            <w:sz w:val="24"/>
            <w:szCs w:val="24"/>
          </w:rPr>
          <w:t>п. 5 ст. 16</w:t>
        </w:r>
      </w:hyperlink>
      <w:r w:rsidRPr="00222761">
        <w:rPr>
          <w:rFonts w:ascii="Times New Roman" w:hAnsi="Times New Roman"/>
          <w:sz w:val="24"/>
          <w:szCs w:val="24"/>
        </w:rPr>
        <w:t xml:space="preserve"> Федерального закона от 12.01.1996 N 8-ФЗ "О погребении и похоронном деле" размер, предоставляемого участка земли на территории кладбищ для погребения умершего, устанавливается органом местного самоуправления, размер земельного участка для кладбища определяется с учетом количества жителей, но не может превышать сорока гектаров.</w:t>
      </w:r>
    </w:p>
    <w:p w:rsidR="00E26A2B" w:rsidRPr="00222761" w:rsidRDefault="00E26A2B" w:rsidP="00E26A2B">
      <w:pPr>
        <w:pStyle w:val="5"/>
        <w:ind w:left="709"/>
        <w:rPr>
          <w:rFonts w:ascii="Times New Roman" w:hAnsi="Times New Roman"/>
        </w:rPr>
      </w:pPr>
      <w:r w:rsidRPr="00222761">
        <w:rPr>
          <w:rFonts w:ascii="Times New Roman" w:hAnsi="Times New Roman"/>
        </w:rPr>
        <w:t>Объекты в области первичной пожарной безопасности</w:t>
      </w:r>
    </w:p>
    <w:p w:rsidR="00E26A2B" w:rsidRPr="00222761" w:rsidRDefault="00E26A2B" w:rsidP="00E26A2B">
      <w:pPr>
        <w:pStyle w:val="af3"/>
        <w:numPr>
          <w:ilvl w:val="2"/>
          <w:numId w:val="47"/>
        </w:numPr>
        <w:tabs>
          <w:tab w:val="left" w:pos="1418"/>
        </w:tabs>
        <w:spacing w:before="60" w:after="60" w:line="240" w:lineRule="auto"/>
        <w:ind w:left="0" w:firstLine="709"/>
        <w:contextualSpacing w:val="0"/>
        <w:jc w:val="both"/>
        <w:rPr>
          <w:rFonts w:ascii="Times New Roman" w:hAnsi="Times New Roman"/>
          <w:sz w:val="24"/>
          <w:szCs w:val="24"/>
        </w:rPr>
      </w:pPr>
      <w:r w:rsidRPr="00222761">
        <w:rPr>
          <w:rFonts w:ascii="Times New Roman" w:hAnsi="Times New Roman"/>
          <w:sz w:val="24"/>
          <w:szCs w:val="24"/>
        </w:rPr>
        <w:t>В соответствии со статьей 19 федерального закона от 21.12.1994 N 69-ФЗ "О пожарной безопасности" к полномочиям органов местного самоуправления поселений,  по обеспечению первичных мер пожарной безопасности в границах  населенных пунктов относятся:</w:t>
      </w:r>
    </w:p>
    <w:p w:rsidR="00E26A2B" w:rsidRPr="00222761" w:rsidRDefault="00E26A2B" w:rsidP="00E26A2B">
      <w:pPr>
        <w:tabs>
          <w:tab w:val="left" w:pos="1418"/>
        </w:tabs>
        <w:spacing w:before="60" w:after="60" w:line="240" w:lineRule="auto"/>
        <w:ind w:left="709"/>
        <w:jc w:val="both"/>
        <w:rPr>
          <w:rFonts w:ascii="Times New Roman" w:hAnsi="Times New Roman"/>
          <w:sz w:val="24"/>
          <w:szCs w:val="24"/>
        </w:rPr>
      </w:pPr>
      <w:r w:rsidRPr="00222761">
        <w:rPr>
          <w:rFonts w:ascii="Times New Roman" w:hAnsi="Times New Roman"/>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E26A2B" w:rsidRPr="00222761" w:rsidRDefault="00E26A2B" w:rsidP="00E26A2B">
      <w:pPr>
        <w:tabs>
          <w:tab w:val="left" w:pos="1418"/>
        </w:tabs>
        <w:spacing w:before="60" w:after="60" w:line="240" w:lineRule="auto"/>
        <w:ind w:left="709"/>
        <w:jc w:val="both"/>
        <w:rPr>
          <w:rFonts w:ascii="Times New Roman" w:hAnsi="Times New Roman"/>
          <w:sz w:val="24"/>
          <w:szCs w:val="24"/>
        </w:rPr>
      </w:pPr>
      <w:r w:rsidRPr="00222761">
        <w:rPr>
          <w:rFonts w:ascii="Times New Roman" w:hAnsi="Times New Roman"/>
          <w:sz w:val="24"/>
          <w:szCs w:val="24"/>
        </w:rPr>
        <w:t>включение мероприятий по обеспечению пожарной безопасности в планы, схемы и программы развития территорий поселений и ;</w:t>
      </w:r>
    </w:p>
    <w:p w:rsidR="00E26A2B" w:rsidRPr="00222761" w:rsidRDefault="00E26A2B" w:rsidP="00E26A2B">
      <w:pPr>
        <w:tabs>
          <w:tab w:val="left" w:pos="1418"/>
        </w:tabs>
        <w:spacing w:before="60" w:after="60" w:line="240" w:lineRule="auto"/>
        <w:ind w:left="709"/>
        <w:jc w:val="both"/>
        <w:rPr>
          <w:rFonts w:ascii="Times New Roman" w:hAnsi="Times New Roman"/>
          <w:sz w:val="24"/>
          <w:szCs w:val="24"/>
        </w:rPr>
      </w:pPr>
      <w:r w:rsidRPr="00222761">
        <w:rPr>
          <w:rFonts w:ascii="Times New Roman" w:hAnsi="Times New Roman"/>
          <w:sz w:val="24"/>
          <w:szCs w:val="2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E26A2B" w:rsidRPr="00222761" w:rsidRDefault="00E26A2B" w:rsidP="00E26A2B">
      <w:pPr>
        <w:tabs>
          <w:tab w:val="left" w:pos="1418"/>
        </w:tabs>
        <w:spacing w:before="60" w:after="60" w:line="240" w:lineRule="auto"/>
        <w:ind w:left="709"/>
        <w:jc w:val="both"/>
        <w:rPr>
          <w:rFonts w:ascii="Times New Roman" w:hAnsi="Times New Roman"/>
          <w:sz w:val="24"/>
          <w:szCs w:val="24"/>
        </w:rPr>
      </w:pPr>
      <w:r w:rsidRPr="00222761">
        <w:rPr>
          <w:rFonts w:ascii="Times New Roman" w:hAnsi="Times New Roman"/>
          <w:sz w:val="24"/>
          <w:szCs w:val="24"/>
        </w:rPr>
        <w:t>установление особого противопожарного режима в случае повышения пожарной опасности.</w:t>
      </w:r>
    </w:p>
    <w:p w:rsidR="00E26A2B" w:rsidRPr="00222761" w:rsidRDefault="00E26A2B" w:rsidP="00E26A2B">
      <w:pPr>
        <w:pStyle w:val="af3"/>
        <w:tabs>
          <w:tab w:val="left" w:pos="1418"/>
        </w:tabs>
        <w:spacing w:before="60" w:after="60" w:line="240" w:lineRule="auto"/>
        <w:ind w:left="709"/>
        <w:contextualSpacing w:val="0"/>
        <w:jc w:val="both"/>
        <w:rPr>
          <w:rFonts w:ascii="Times New Roman" w:hAnsi="Times New Roman"/>
          <w:sz w:val="24"/>
          <w:szCs w:val="24"/>
        </w:rPr>
      </w:pPr>
      <w:r w:rsidRPr="00222761">
        <w:rPr>
          <w:rFonts w:ascii="Times New Roman" w:hAnsi="Times New Roman"/>
          <w:sz w:val="24"/>
          <w:szCs w:val="24"/>
        </w:rPr>
        <w:br w:type="page"/>
      </w:r>
    </w:p>
    <w:p w:rsidR="00E26A2B" w:rsidRPr="00222761" w:rsidRDefault="00E26A2B" w:rsidP="00365819">
      <w:pPr>
        <w:pStyle w:val="2"/>
        <w:rPr>
          <w:rFonts w:ascii="Times New Roman" w:hAnsi="Times New Roman"/>
        </w:rPr>
      </w:pPr>
      <w:bookmarkStart w:id="32" w:name="_Toc528680581"/>
      <w:bookmarkStart w:id="33" w:name="_Toc2087435"/>
      <w:bookmarkStart w:id="34" w:name="_Toc5132152"/>
      <w:r w:rsidRPr="00222761">
        <w:rPr>
          <w:rFonts w:ascii="Times New Roman" w:hAnsi="Times New Roman"/>
        </w:rPr>
        <w:lastRenderedPageBreak/>
        <w:t>Глава 3 . Правила и область применения расчетных показателей, содержащихся в основной части местных нормативов градостроительного проектирования</w:t>
      </w:r>
      <w:bookmarkEnd w:id="32"/>
      <w:bookmarkEnd w:id="33"/>
      <w:bookmarkEnd w:id="34"/>
    </w:p>
    <w:p w:rsidR="00E26A2B" w:rsidRPr="00222761" w:rsidRDefault="00E26A2B" w:rsidP="00E26A2B">
      <w:pPr>
        <w:rPr>
          <w:rFonts w:ascii="Times New Roman" w:hAnsi="Times New Roman"/>
          <w:highlight w:val="yellow"/>
        </w:rPr>
      </w:pPr>
    </w:p>
    <w:p w:rsidR="00E26A2B" w:rsidRPr="00222761" w:rsidRDefault="00E26A2B" w:rsidP="00E26A2B">
      <w:pPr>
        <w:tabs>
          <w:tab w:val="left" w:pos="1418"/>
        </w:tabs>
        <w:spacing w:before="60" w:after="60" w:line="240" w:lineRule="auto"/>
        <w:ind w:firstLine="709"/>
        <w:jc w:val="both"/>
        <w:rPr>
          <w:rFonts w:ascii="Times New Roman" w:hAnsi="Times New Roman"/>
          <w:sz w:val="24"/>
          <w:szCs w:val="24"/>
        </w:rPr>
      </w:pPr>
      <w:r w:rsidRPr="00222761">
        <w:rPr>
          <w:rFonts w:ascii="Times New Roman" w:hAnsi="Times New Roman"/>
          <w:sz w:val="24"/>
          <w:szCs w:val="24"/>
        </w:rPr>
        <w:t>1.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w:t>
      </w:r>
      <w:r w:rsidR="007E4E29" w:rsidRPr="00222761">
        <w:rPr>
          <w:rFonts w:ascii="Times New Roman" w:hAnsi="Times New Roman"/>
          <w:sz w:val="24"/>
          <w:szCs w:val="24"/>
        </w:rPr>
        <w:t>я населения Сунженского сельского поселения МО Пригородный район РСО - А</w:t>
      </w:r>
      <w:r w:rsidRPr="00222761">
        <w:rPr>
          <w:rFonts w:ascii="Times New Roman" w:hAnsi="Times New Roman"/>
          <w:sz w:val="24"/>
          <w:szCs w:val="24"/>
        </w:rPr>
        <w:t>лания установленные в настоящих  нормативах градостроительного проектирования, применяются при подготовке:</w:t>
      </w:r>
    </w:p>
    <w:p w:rsidR="00E26A2B" w:rsidRPr="00222761" w:rsidRDefault="00E26A2B" w:rsidP="00E26A2B">
      <w:pPr>
        <w:tabs>
          <w:tab w:val="left" w:pos="1418"/>
        </w:tabs>
        <w:spacing w:before="60" w:after="60" w:line="240" w:lineRule="auto"/>
        <w:ind w:left="709"/>
        <w:jc w:val="both"/>
        <w:rPr>
          <w:rFonts w:ascii="Times New Roman" w:eastAsiaTheme="minorEastAsia" w:hAnsi="Times New Roman"/>
          <w:sz w:val="24"/>
          <w:szCs w:val="24"/>
        </w:rPr>
      </w:pPr>
      <w:r w:rsidRPr="00222761">
        <w:rPr>
          <w:rFonts w:ascii="Times New Roman" w:eastAsiaTheme="minorEastAsia" w:hAnsi="Times New Roman"/>
          <w:sz w:val="24"/>
          <w:szCs w:val="24"/>
        </w:rPr>
        <w:t>1) Генерального пл</w:t>
      </w:r>
      <w:r w:rsidR="007E4E29" w:rsidRPr="00222761">
        <w:rPr>
          <w:rFonts w:ascii="Times New Roman" w:eastAsiaTheme="minorEastAsia" w:hAnsi="Times New Roman"/>
          <w:sz w:val="24"/>
          <w:szCs w:val="24"/>
        </w:rPr>
        <w:t>ана Сунженского сельского поселения МО Пригородный район</w:t>
      </w:r>
      <w:r w:rsidRPr="00222761">
        <w:rPr>
          <w:rFonts w:ascii="Times New Roman" w:eastAsiaTheme="minorEastAsia" w:hAnsi="Times New Roman"/>
          <w:sz w:val="24"/>
          <w:szCs w:val="24"/>
        </w:rPr>
        <w:t xml:space="preserve">; </w:t>
      </w:r>
    </w:p>
    <w:p w:rsidR="00E26A2B" w:rsidRPr="00222761" w:rsidRDefault="00E26A2B" w:rsidP="00E26A2B">
      <w:pPr>
        <w:tabs>
          <w:tab w:val="left" w:pos="1418"/>
        </w:tabs>
        <w:spacing w:before="60" w:after="60" w:line="240" w:lineRule="auto"/>
        <w:ind w:left="709"/>
        <w:jc w:val="both"/>
        <w:rPr>
          <w:rFonts w:ascii="Times New Roman" w:eastAsiaTheme="minorEastAsia" w:hAnsi="Times New Roman"/>
          <w:sz w:val="24"/>
          <w:szCs w:val="24"/>
        </w:rPr>
      </w:pPr>
      <w:r w:rsidRPr="00222761">
        <w:rPr>
          <w:rFonts w:ascii="Times New Roman" w:eastAsiaTheme="minorEastAsia" w:hAnsi="Times New Roman"/>
          <w:sz w:val="24"/>
          <w:szCs w:val="24"/>
        </w:rPr>
        <w:t>2) документации по планировке территории для размещения объектов местного значения.</w:t>
      </w:r>
    </w:p>
    <w:p w:rsidR="00E26A2B" w:rsidRPr="00222761" w:rsidRDefault="00E26A2B" w:rsidP="00E26A2B">
      <w:pPr>
        <w:tabs>
          <w:tab w:val="left" w:pos="1418"/>
        </w:tabs>
        <w:spacing w:before="60" w:after="60" w:line="240" w:lineRule="auto"/>
        <w:ind w:firstLine="709"/>
        <w:jc w:val="both"/>
        <w:rPr>
          <w:rFonts w:ascii="Times New Roman" w:eastAsiaTheme="minorEastAsia" w:hAnsi="Times New Roman"/>
          <w:sz w:val="24"/>
          <w:szCs w:val="24"/>
        </w:rPr>
      </w:pPr>
      <w:r w:rsidRPr="00222761">
        <w:rPr>
          <w:rFonts w:ascii="Times New Roman" w:eastAsiaTheme="minorEastAsia" w:hAnsi="Times New Roman"/>
          <w:sz w:val="24"/>
          <w:szCs w:val="24"/>
        </w:rPr>
        <w:t>2. Расчетные показатели минимально допустимого уровня обеспеченности объектами мест</w:t>
      </w:r>
      <w:r w:rsidR="007E4E29" w:rsidRPr="00222761">
        <w:rPr>
          <w:rFonts w:ascii="Times New Roman" w:eastAsiaTheme="minorEastAsia" w:hAnsi="Times New Roman"/>
          <w:sz w:val="24"/>
          <w:szCs w:val="24"/>
        </w:rPr>
        <w:t>ного значения Сунженского сельского поселения МО Пригородный район РСО – А</w:t>
      </w:r>
      <w:r w:rsidRPr="00222761">
        <w:rPr>
          <w:rFonts w:ascii="Times New Roman" w:eastAsiaTheme="minorEastAsia" w:hAnsi="Times New Roman"/>
          <w:sz w:val="24"/>
          <w:szCs w:val="24"/>
        </w:rPr>
        <w:t>лания установленные в местных нормативах градостроительного</w:t>
      </w:r>
      <w:r w:rsidR="007E4E29" w:rsidRPr="00222761">
        <w:rPr>
          <w:rFonts w:ascii="Times New Roman" w:eastAsiaTheme="minorEastAsia" w:hAnsi="Times New Roman"/>
          <w:sz w:val="24"/>
          <w:szCs w:val="24"/>
        </w:rPr>
        <w:t xml:space="preserve"> проектирования Сунженского сельского поселения</w:t>
      </w:r>
      <w:r w:rsidRPr="00222761">
        <w:rPr>
          <w:rFonts w:ascii="Times New Roman" w:eastAsiaTheme="minorEastAsia" w:hAnsi="Times New Roman"/>
          <w:sz w:val="24"/>
          <w:szCs w:val="24"/>
        </w:rPr>
        <w:t>, применяются при подготовке:</w:t>
      </w:r>
    </w:p>
    <w:p w:rsidR="00E26A2B" w:rsidRPr="00222761" w:rsidRDefault="00E26A2B" w:rsidP="00E26A2B">
      <w:pPr>
        <w:tabs>
          <w:tab w:val="left" w:pos="1418"/>
        </w:tabs>
        <w:spacing w:before="60" w:after="60" w:line="240" w:lineRule="auto"/>
        <w:ind w:left="709"/>
        <w:jc w:val="both"/>
        <w:rPr>
          <w:rFonts w:ascii="Times New Roman" w:eastAsiaTheme="minorEastAsia" w:hAnsi="Times New Roman"/>
          <w:sz w:val="24"/>
          <w:szCs w:val="24"/>
        </w:rPr>
      </w:pPr>
      <w:r w:rsidRPr="00222761">
        <w:rPr>
          <w:rFonts w:ascii="Times New Roman" w:eastAsiaTheme="minorEastAsia" w:hAnsi="Times New Roman"/>
          <w:sz w:val="24"/>
          <w:szCs w:val="24"/>
        </w:rPr>
        <w:t xml:space="preserve">1) документов территориального планирования муниципальных образований; </w:t>
      </w:r>
    </w:p>
    <w:p w:rsidR="00E26A2B" w:rsidRPr="00222761" w:rsidRDefault="00E26A2B" w:rsidP="00E26A2B">
      <w:pPr>
        <w:tabs>
          <w:tab w:val="left" w:pos="1418"/>
        </w:tabs>
        <w:spacing w:before="60" w:after="60" w:line="240" w:lineRule="auto"/>
        <w:ind w:left="709"/>
        <w:jc w:val="both"/>
        <w:rPr>
          <w:rFonts w:ascii="Times New Roman" w:eastAsiaTheme="minorEastAsia" w:hAnsi="Times New Roman"/>
          <w:sz w:val="24"/>
          <w:szCs w:val="24"/>
        </w:rPr>
      </w:pPr>
      <w:r w:rsidRPr="00222761">
        <w:rPr>
          <w:rFonts w:ascii="Times New Roman" w:eastAsiaTheme="minorEastAsia" w:hAnsi="Times New Roman"/>
          <w:sz w:val="24"/>
          <w:szCs w:val="24"/>
        </w:rPr>
        <w:t>2) документации по планировке территории для размещения объектов местного значения.</w:t>
      </w:r>
    </w:p>
    <w:p w:rsidR="00E26A2B" w:rsidRPr="00222761" w:rsidRDefault="00E26A2B" w:rsidP="00E26A2B">
      <w:pPr>
        <w:tabs>
          <w:tab w:val="left" w:pos="1418"/>
        </w:tabs>
        <w:spacing w:before="60" w:after="60" w:line="240" w:lineRule="auto"/>
        <w:ind w:firstLine="709"/>
        <w:jc w:val="both"/>
        <w:rPr>
          <w:rFonts w:ascii="Times New Roman" w:eastAsiaTheme="minorEastAsia" w:hAnsi="Times New Roman"/>
          <w:sz w:val="24"/>
          <w:szCs w:val="24"/>
        </w:rPr>
      </w:pPr>
      <w:r w:rsidRPr="00222761">
        <w:rPr>
          <w:rFonts w:ascii="Times New Roman" w:eastAsiaTheme="minorEastAsia" w:hAnsi="Times New Roman"/>
          <w:sz w:val="24"/>
          <w:szCs w:val="24"/>
        </w:rPr>
        <w:t>3. В целях наиболее полного учёта территориальных особенностей и для соответствия различным направлениям развития территории в соответствии с документами территориального планирования в основной части настоящих Нормативов отдельные показатели могут быть приведены дифференцировано по отношению к различным территориям.</w:t>
      </w:r>
    </w:p>
    <w:p w:rsidR="00E26A2B" w:rsidRPr="00222761" w:rsidRDefault="00E26A2B" w:rsidP="00E26A2B">
      <w:pPr>
        <w:tabs>
          <w:tab w:val="left" w:pos="1418"/>
        </w:tabs>
        <w:spacing w:before="60" w:after="60" w:line="240" w:lineRule="auto"/>
        <w:ind w:firstLine="709"/>
        <w:jc w:val="both"/>
        <w:rPr>
          <w:rFonts w:ascii="Times New Roman" w:eastAsiaTheme="minorEastAsia" w:hAnsi="Times New Roman"/>
          <w:sz w:val="24"/>
          <w:szCs w:val="24"/>
        </w:rPr>
      </w:pPr>
      <w:r w:rsidRPr="00222761">
        <w:rPr>
          <w:rFonts w:ascii="Times New Roman" w:eastAsiaTheme="minorEastAsia" w:hAnsi="Times New Roman"/>
          <w:sz w:val="24"/>
          <w:szCs w:val="24"/>
        </w:rPr>
        <w:t>4.</w:t>
      </w:r>
      <w:r w:rsidRPr="00222761">
        <w:rPr>
          <w:rFonts w:ascii="Times New Roman" w:eastAsiaTheme="minorEastAsia" w:hAnsi="Times New Roman"/>
          <w:sz w:val="20"/>
          <w:szCs w:val="20"/>
        </w:rPr>
        <w:t> </w:t>
      </w:r>
      <w:r w:rsidRPr="00222761">
        <w:rPr>
          <w:rFonts w:ascii="Times New Roman" w:eastAsiaTheme="minorEastAsia" w:hAnsi="Times New Roman"/>
          <w:sz w:val="24"/>
          <w:szCs w:val="24"/>
        </w:rPr>
        <w:t>Границы муниципальных образований принимаются в соответствии с законодательством  РСО-Алания.</w:t>
      </w:r>
    </w:p>
    <w:p w:rsidR="00E26A2B" w:rsidRPr="00222761" w:rsidRDefault="00E26A2B" w:rsidP="00E26A2B">
      <w:pPr>
        <w:tabs>
          <w:tab w:val="left" w:pos="1418"/>
        </w:tabs>
        <w:spacing w:before="60" w:after="60" w:line="240" w:lineRule="auto"/>
        <w:ind w:firstLine="709"/>
        <w:jc w:val="both"/>
        <w:rPr>
          <w:rFonts w:ascii="Times New Roman" w:eastAsiaTheme="minorEastAsia" w:hAnsi="Times New Roman"/>
          <w:sz w:val="24"/>
          <w:szCs w:val="24"/>
        </w:rPr>
      </w:pPr>
      <w:r w:rsidRPr="00222761">
        <w:rPr>
          <w:rFonts w:ascii="Times New Roman" w:eastAsiaTheme="minorEastAsia" w:hAnsi="Times New Roman"/>
          <w:sz w:val="24"/>
          <w:szCs w:val="24"/>
        </w:rPr>
        <w:t xml:space="preserve">5. Расчётный показатель максимально допустимого уровня территориальной доступности объектов местного значения устанавливается дифференцировано (транспортная, пешеходная или линейная доступность). </w:t>
      </w:r>
    </w:p>
    <w:p w:rsidR="00E26A2B" w:rsidRPr="00222761" w:rsidRDefault="00E26A2B" w:rsidP="00E26A2B">
      <w:pPr>
        <w:tabs>
          <w:tab w:val="left" w:pos="1418"/>
        </w:tabs>
        <w:spacing w:before="60" w:after="60" w:line="240" w:lineRule="auto"/>
        <w:ind w:firstLine="709"/>
        <w:jc w:val="both"/>
        <w:rPr>
          <w:rFonts w:ascii="Times New Roman" w:eastAsiaTheme="minorEastAsia" w:hAnsi="Times New Roman"/>
          <w:sz w:val="24"/>
          <w:szCs w:val="24"/>
        </w:rPr>
      </w:pPr>
      <w:r w:rsidRPr="00222761">
        <w:rPr>
          <w:rFonts w:ascii="Times New Roman" w:eastAsiaTheme="minorEastAsia" w:hAnsi="Times New Roman"/>
          <w:sz w:val="24"/>
          <w:szCs w:val="24"/>
        </w:rPr>
        <w:t xml:space="preserve">6. Транспортная доступность устанавливается в единицах времени и измеряется как расстояние, преодолённое транспортным средством в заданное время от границы земельного участка, занимаемого объектом местного значения (зона доступности) с учётом имеющейся и проектируемой сети путей сообщения. Вид транспорта выбирается с учётом сложившейся системы сообщений. Расчётная скорость передвижения принимается: </w:t>
      </w:r>
    </w:p>
    <w:p w:rsidR="00E26A2B" w:rsidRPr="00222761" w:rsidRDefault="00E26A2B" w:rsidP="00E26A2B">
      <w:pPr>
        <w:tabs>
          <w:tab w:val="left" w:pos="1418"/>
        </w:tabs>
        <w:spacing w:before="60" w:after="60" w:line="240" w:lineRule="auto"/>
        <w:ind w:left="709"/>
        <w:jc w:val="both"/>
        <w:rPr>
          <w:rFonts w:ascii="Times New Roman" w:eastAsiaTheme="minorEastAsia" w:hAnsi="Times New Roman"/>
          <w:sz w:val="24"/>
          <w:szCs w:val="24"/>
        </w:rPr>
      </w:pPr>
      <w:r w:rsidRPr="00222761">
        <w:rPr>
          <w:rFonts w:ascii="Times New Roman" w:eastAsiaTheme="minorEastAsia" w:hAnsi="Times New Roman"/>
          <w:sz w:val="24"/>
          <w:szCs w:val="24"/>
        </w:rPr>
        <w:t xml:space="preserve">для автотранспорта граждан при движении по населённому пункту – 40 км/час, при движении </w:t>
      </w:r>
      <w:r w:rsidR="00D85D14" w:rsidRPr="00222761">
        <w:rPr>
          <w:rFonts w:ascii="Times New Roman" w:eastAsiaTheme="minorEastAsia" w:hAnsi="Times New Roman"/>
          <w:sz w:val="24"/>
          <w:szCs w:val="24"/>
        </w:rPr>
        <w:t>вне границ населенных пунктов</w:t>
      </w:r>
      <w:r w:rsidRPr="00222761">
        <w:rPr>
          <w:rFonts w:ascii="Times New Roman" w:eastAsiaTheme="minorEastAsia" w:hAnsi="Times New Roman"/>
          <w:sz w:val="24"/>
          <w:szCs w:val="24"/>
        </w:rPr>
        <w:t xml:space="preserve"> – 90 км/час по шоссе и 40 км/ч – по грунтовым дорогам;</w:t>
      </w:r>
    </w:p>
    <w:p w:rsidR="00E26A2B" w:rsidRPr="00222761" w:rsidRDefault="00E26A2B" w:rsidP="00E26A2B">
      <w:pPr>
        <w:tabs>
          <w:tab w:val="left" w:pos="1418"/>
        </w:tabs>
        <w:spacing w:before="60" w:after="60" w:line="240" w:lineRule="auto"/>
        <w:ind w:left="709"/>
        <w:jc w:val="both"/>
        <w:rPr>
          <w:rFonts w:ascii="Times New Roman" w:eastAsiaTheme="minorEastAsia" w:hAnsi="Times New Roman"/>
          <w:sz w:val="24"/>
          <w:szCs w:val="24"/>
        </w:rPr>
      </w:pPr>
      <w:r w:rsidRPr="00222761">
        <w:rPr>
          <w:rFonts w:ascii="Times New Roman" w:eastAsiaTheme="minorEastAsia" w:hAnsi="Times New Roman"/>
          <w:sz w:val="24"/>
          <w:szCs w:val="24"/>
        </w:rPr>
        <w:t xml:space="preserve">для автотранспорта, оборудованного специальным сигналом (санитарного, пожарного и т.п.) при движении по населённому пункту – 60 км/час, при движении </w:t>
      </w:r>
      <w:r w:rsidR="00D85D14" w:rsidRPr="00222761">
        <w:rPr>
          <w:rFonts w:ascii="Times New Roman" w:eastAsiaTheme="minorEastAsia" w:hAnsi="Times New Roman"/>
          <w:sz w:val="24"/>
          <w:szCs w:val="24"/>
        </w:rPr>
        <w:t>вне границ населенных пунктов</w:t>
      </w:r>
      <w:r w:rsidRPr="00222761">
        <w:rPr>
          <w:rFonts w:ascii="Times New Roman" w:eastAsiaTheme="minorEastAsia" w:hAnsi="Times New Roman"/>
          <w:sz w:val="24"/>
          <w:szCs w:val="24"/>
        </w:rPr>
        <w:t xml:space="preserve"> – 110 км/час по шоссе и 40 км/ч по грунтовым дорогам;</w:t>
      </w:r>
    </w:p>
    <w:p w:rsidR="00E26A2B" w:rsidRPr="00222761" w:rsidRDefault="00E26A2B" w:rsidP="00E26A2B">
      <w:pPr>
        <w:tabs>
          <w:tab w:val="left" w:pos="1418"/>
        </w:tabs>
        <w:spacing w:before="60" w:after="60" w:line="240" w:lineRule="auto"/>
        <w:ind w:left="709"/>
        <w:jc w:val="both"/>
        <w:rPr>
          <w:rFonts w:ascii="Times New Roman" w:eastAsiaTheme="minorEastAsia" w:hAnsi="Times New Roman"/>
          <w:sz w:val="24"/>
          <w:szCs w:val="24"/>
        </w:rPr>
      </w:pPr>
      <w:r w:rsidRPr="00222761">
        <w:rPr>
          <w:rFonts w:ascii="Times New Roman" w:eastAsiaTheme="minorEastAsia" w:hAnsi="Times New Roman"/>
          <w:sz w:val="24"/>
          <w:szCs w:val="24"/>
        </w:rPr>
        <w:t>для железнодорожного транспорта – 80 км/час;</w:t>
      </w:r>
    </w:p>
    <w:p w:rsidR="00E26A2B" w:rsidRPr="00222761" w:rsidRDefault="00E26A2B" w:rsidP="00E26A2B">
      <w:pPr>
        <w:tabs>
          <w:tab w:val="left" w:pos="1418"/>
        </w:tabs>
        <w:spacing w:before="60" w:after="60" w:line="240" w:lineRule="auto"/>
        <w:ind w:firstLine="709"/>
        <w:jc w:val="both"/>
        <w:rPr>
          <w:rFonts w:ascii="Times New Roman" w:eastAsiaTheme="minorEastAsia" w:hAnsi="Times New Roman"/>
          <w:sz w:val="24"/>
          <w:szCs w:val="24"/>
        </w:rPr>
      </w:pPr>
      <w:r w:rsidRPr="00222761">
        <w:rPr>
          <w:rFonts w:ascii="Times New Roman" w:eastAsiaTheme="minorEastAsia" w:hAnsi="Times New Roman"/>
          <w:sz w:val="24"/>
          <w:szCs w:val="24"/>
        </w:rPr>
        <w:t xml:space="preserve">7. Пешеходная доступность устанавливается в единицах времени и измеряется как расстояние, пройденное человеком в заданное время со скоростью 5 км/час от границы </w:t>
      </w:r>
      <w:r w:rsidRPr="00222761">
        <w:rPr>
          <w:rFonts w:ascii="Times New Roman" w:eastAsiaTheme="minorEastAsia" w:hAnsi="Times New Roman"/>
          <w:sz w:val="24"/>
          <w:szCs w:val="24"/>
        </w:rPr>
        <w:lastRenderedPageBreak/>
        <w:t>земельного участка, занимаемого объектом местного значения (радиус доступности) с учётом значительных преград для пешеходного движения (железные дороги, реки, иные природные объекты).</w:t>
      </w:r>
    </w:p>
    <w:p w:rsidR="00E26A2B" w:rsidRPr="00222761" w:rsidRDefault="00E26A2B" w:rsidP="00E26A2B">
      <w:pPr>
        <w:tabs>
          <w:tab w:val="left" w:pos="1418"/>
        </w:tabs>
        <w:spacing w:before="60" w:after="60" w:line="240" w:lineRule="auto"/>
        <w:ind w:firstLine="709"/>
        <w:jc w:val="both"/>
        <w:rPr>
          <w:rFonts w:ascii="Times New Roman" w:eastAsiaTheme="minorEastAsia" w:hAnsi="Times New Roman"/>
          <w:sz w:val="24"/>
          <w:szCs w:val="24"/>
        </w:rPr>
      </w:pPr>
      <w:r w:rsidRPr="00222761">
        <w:rPr>
          <w:rFonts w:ascii="Times New Roman" w:eastAsiaTheme="minorEastAsia" w:hAnsi="Times New Roman"/>
          <w:sz w:val="24"/>
          <w:szCs w:val="24"/>
        </w:rPr>
        <w:t>8. Радиус доступности (линейная доступность) – это пешеходная доступность, устанавливаемая в единицах длины и образующая радиус доступности объекта.</w:t>
      </w:r>
    </w:p>
    <w:p w:rsidR="00485FEB" w:rsidRPr="00222761" w:rsidRDefault="00485FEB" w:rsidP="00E26A2B">
      <w:pPr>
        <w:pStyle w:val="af3"/>
        <w:tabs>
          <w:tab w:val="left" w:pos="1418"/>
        </w:tabs>
        <w:spacing w:before="60" w:after="60" w:line="240" w:lineRule="auto"/>
        <w:ind w:left="709"/>
        <w:contextualSpacing w:val="0"/>
        <w:jc w:val="both"/>
        <w:rPr>
          <w:rFonts w:ascii="Times New Roman" w:hAnsi="Times New Roman"/>
          <w:sz w:val="24"/>
          <w:szCs w:val="24"/>
        </w:rPr>
      </w:pPr>
    </w:p>
    <w:sectPr w:rsidR="00485FEB" w:rsidRPr="00222761" w:rsidSect="007A47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7E5" w:rsidRDefault="000557E5" w:rsidP="008F0657">
      <w:pPr>
        <w:spacing w:after="0" w:line="240" w:lineRule="auto"/>
      </w:pPr>
      <w:r>
        <w:separator/>
      </w:r>
    </w:p>
  </w:endnote>
  <w:endnote w:type="continuationSeparator" w:id="1">
    <w:p w:rsidR="000557E5" w:rsidRDefault="000557E5" w:rsidP="008F0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60" w:rsidRDefault="003F366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60" w:rsidRPr="00A053B7" w:rsidRDefault="003F3660" w:rsidP="008F0657">
    <w:pPr>
      <w:pBdr>
        <w:bottom w:val="single" w:sz="12" w:space="2" w:color="auto"/>
      </w:pBdr>
      <w:tabs>
        <w:tab w:val="center" w:pos="4677"/>
        <w:tab w:val="right" w:pos="9355"/>
      </w:tabs>
      <w:ind w:right="360"/>
      <w:rPr>
        <w:rFonts w:ascii="Palatino Linotype" w:eastAsia="Times New Roman" w:hAnsi="Palatino Linotype"/>
        <w:sz w:val="12"/>
        <w:szCs w:val="18"/>
      </w:rPr>
    </w:pPr>
  </w:p>
  <w:p w:rsidR="003F3660" w:rsidRPr="003D5B0A" w:rsidRDefault="003F3660" w:rsidP="008F0657">
    <w:pPr>
      <w:framePr w:wrap="around" w:vAnchor="text" w:hAnchor="margin" w:xAlign="right" w:y="1"/>
      <w:tabs>
        <w:tab w:val="center" w:pos="4677"/>
        <w:tab w:val="right" w:pos="9355"/>
      </w:tabs>
      <w:rPr>
        <w:rFonts w:ascii="Times New Roman" w:eastAsia="Times New Roman" w:hAnsi="Times New Roman"/>
      </w:rPr>
    </w:pPr>
    <w:r w:rsidRPr="003D5B0A">
      <w:rPr>
        <w:rFonts w:ascii="Times New Roman" w:eastAsia="Times New Roman" w:hAnsi="Times New Roman"/>
      </w:rPr>
      <w:fldChar w:fldCharType="begin"/>
    </w:r>
    <w:r w:rsidRPr="003D5B0A">
      <w:rPr>
        <w:rFonts w:ascii="Times New Roman" w:eastAsia="Times New Roman" w:hAnsi="Times New Roman"/>
      </w:rPr>
      <w:instrText xml:space="preserve">PAGE  </w:instrText>
    </w:r>
    <w:r w:rsidRPr="003D5B0A">
      <w:rPr>
        <w:rFonts w:ascii="Times New Roman" w:eastAsia="Times New Roman" w:hAnsi="Times New Roman"/>
      </w:rPr>
      <w:fldChar w:fldCharType="separate"/>
    </w:r>
    <w:r>
      <w:rPr>
        <w:rFonts w:ascii="Times New Roman" w:eastAsia="Times New Roman" w:hAnsi="Times New Roman"/>
        <w:noProof/>
      </w:rPr>
      <w:t>2</w:t>
    </w:r>
    <w:r w:rsidRPr="003D5B0A">
      <w:rPr>
        <w:rFonts w:ascii="Times New Roman" w:eastAsia="Times New Roman" w:hAnsi="Times New Roman"/>
      </w:rPr>
      <w:fldChar w:fldCharType="end"/>
    </w:r>
  </w:p>
  <w:p w:rsidR="003F3660" w:rsidRPr="00A053B7" w:rsidRDefault="003F3660" w:rsidP="008F0657">
    <w:r w:rsidRPr="003D5B0A">
      <w:rPr>
        <w:rFonts w:ascii="Palatino Linotype" w:eastAsia="Times New Roman" w:hAnsi="Palatino Linotype" w:cs="Arial CYR"/>
        <w:sz w:val="18"/>
        <w:szCs w:val="18"/>
      </w:rPr>
      <w:t>ООО</w:t>
    </w:r>
    <w:r w:rsidRPr="003D5B0A">
      <w:rPr>
        <w:rFonts w:ascii="Palatino Linotype" w:eastAsia="Times New Roman" w:hAnsi="Palatino Linotype"/>
        <w:sz w:val="18"/>
        <w:szCs w:val="18"/>
      </w:rPr>
      <w:t xml:space="preserve"> «</w:t>
    </w:r>
    <w:r>
      <w:rPr>
        <w:rFonts w:ascii="Palatino Linotype" w:eastAsia="Times New Roman" w:hAnsi="Palatino Linotype"/>
        <w:sz w:val="18"/>
        <w:szCs w:val="18"/>
      </w:rPr>
      <w:t>НПО «ЮРГЦ</w:t>
    </w:r>
    <w:r w:rsidRPr="003D5B0A">
      <w:rPr>
        <w:rFonts w:ascii="Palatino Linotype" w:eastAsia="Times New Roman" w:hAnsi="Palatino Linotype"/>
        <w:sz w:val="18"/>
        <w:szCs w:val="18"/>
      </w:rPr>
      <w:t>». 201</w:t>
    </w:r>
    <w:r>
      <w:rPr>
        <w:rFonts w:ascii="Palatino Linotype" w:eastAsia="Times New Roman" w:hAnsi="Palatino Linotype"/>
        <w:sz w:val="18"/>
        <w:szCs w:val="18"/>
      </w:rPr>
      <w:t xml:space="preserve">5 </w:t>
    </w:r>
    <w:r w:rsidRPr="003D5B0A">
      <w:rPr>
        <w:rFonts w:ascii="Palatino Linotype" w:eastAsia="Times New Roman" w:hAnsi="Palatino Linotype"/>
        <w:sz w:val="18"/>
        <w:szCs w:val="18"/>
      </w:rPr>
      <w:t xml:space="preserve">г. </w:t>
    </w:r>
    <w:r w:rsidRPr="00A053B7">
      <w:rPr>
        <w:rFonts w:ascii="Palatino Linotype" w:eastAsia="Times New Roman" w:hAnsi="Palatino Linotype"/>
        <w:sz w:val="18"/>
        <w:szCs w:val="18"/>
        <w:lang w:val="en-US"/>
      </w:rPr>
      <w:t>www</w:t>
    </w:r>
    <w:r w:rsidRPr="00A053B7">
      <w:rPr>
        <w:rFonts w:ascii="Palatino Linotype" w:eastAsia="Times New Roman" w:hAnsi="Palatino Linotype"/>
        <w:sz w:val="18"/>
        <w:szCs w:val="18"/>
      </w:rPr>
      <w:t>.</w:t>
    </w:r>
    <w:r w:rsidRPr="00A053B7">
      <w:rPr>
        <w:rFonts w:ascii="Palatino Linotype" w:eastAsia="Times New Roman" w:hAnsi="Palatino Linotype"/>
        <w:sz w:val="18"/>
        <w:szCs w:val="18"/>
        <w:lang w:val="en-US"/>
      </w:rPr>
      <w:t>urgc</w:t>
    </w:r>
    <w:r w:rsidRPr="00A053B7">
      <w:rPr>
        <w:rFonts w:ascii="Palatino Linotype" w:eastAsia="Times New Roman" w:hAnsi="Palatino Linotype"/>
        <w:sz w:val="18"/>
        <w:szCs w:val="18"/>
      </w:rPr>
      <w:t>.</w:t>
    </w:r>
    <w:r w:rsidRPr="00A053B7">
      <w:rPr>
        <w:rFonts w:ascii="Palatino Linotype" w:eastAsia="Times New Roman" w:hAnsi="Palatino Linotype"/>
        <w:sz w:val="18"/>
        <w:szCs w:val="18"/>
        <w:lang w:val="en-US"/>
      </w:rPr>
      <w:t>info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60" w:rsidRDefault="003F366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60" w:rsidRPr="00A053B7" w:rsidRDefault="003F3660" w:rsidP="008F0657">
    <w:pPr>
      <w:pBdr>
        <w:bottom w:val="single" w:sz="12" w:space="2" w:color="auto"/>
      </w:pBdr>
      <w:tabs>
        <w:tab w:val="center" w:pos="4677"/>
        <w:tab w:val="right" w:pos="9355"/>
      </w:tabs>
      <w:ind w:right="360"/>
      <w:rPr>
        <w:rFonts w:ascii="Palatino Linotype" w:eastAsia="Times New Roman" w:hAnsi="Palatino Linotype"/>
        <w:sz w:val="12"/>
        <w:szCs w:val="18"/>
      </w:rPr>
    </w:pPr>
  </w:p>
  <w:p w:rsidR="003F3660" w:rsidRPr="003D5B0A" w:rsidRDefault="003F3660" w:rsidP="008F0657">
    <w:pPr>
      <w:framePr w:wrap="around" w:vAnchor="text" w:hAnchor="margin" w:xAlign="right" w:y="1"/>
      <w:tabs>
        <w:tab w:val="center" w:pos="4677"/>
        <w:tab w:val="right" w:pos="9355"/>
      </w:tabs>
      <w:rPr>
        <w:rFonts w:ascii="Times New Roman" w:eastAsia="Times New Roman" w:hAnsi="Times New Roman"/>
      </w:rPr>
    </w:pPr>
    <w:r w:rsidRPr="003D5B0A">
      <w:rPr>
        <w:rFonts w:ascii="Times New Roman" w:eastAsia="Times New Roman" w:hAnsi="Times New Roman"/>
      </w:rPr>
      <w:fldChar w:fldCharType="begin"/>
    </w:r>
    <w:r w:rsidRPr="003D5B0A">
      <w:rPr>
        <w:rFonts w:ascii="Times New Roman" w:eastAsia="Times New Roman" w:hAnsi="Times New Roman"/>
      </w:rPr>
      <w:instrText xml:space="preserve">PAGE  </w:instrText>
    </w:r>
    <w:r w:rsidRPr="003D5B0A">
      <w:rPr>
        <w:rFonts w:ascii="Times New Roman" w:eastAsia="Times New Roman" w:hAnsi="Times New Roman"/>
      </w:rPr>
      <w:fldChar w:fldCharType="separate"/>
    </w:r>
    <w:r>
      <w:rPr>
        <w:rFonts w:ascii="Times New Roman" w:eastAsia="Times New Roman" w:hAnsi="Times New Roman"/>
        <w:noProof/>
      </w:rPr>
      <w:t>3</w:t>
    </w:r>
    <w:r w:rsidRPr="003D5B0A">
      <w:rPr>
        <w:rFonts w:ascii="Times New Roman" w:eastAsia="Times New Roman" w:hAnsi="Times New Roman"/>
      </w:rPr>
      <w:fldChar w:fldCharType="end"/>
    </w:r>
  </w:p>
  <w:p w:rsidR="003F3660" w:rsidRPr="00A053B7" w:rsidRDefault="003F3660" w:rsidP="008F0657">
    <w:r w:rsidRPr="003D5B0A">
      <w:rPr>
        <w:rFonts w:ascii="Palatino Linotype" w:eastAsia="Times New Roman" w:hAnsi="Palatino Linotype" w:cs="Arial CYR"/>
        <w:sz w:val="18"/>
        <w:szCs w:val="18"/>
      </w:rPr>
      <w:t>ООО</w:t>
    </w:r>
    <w:r w:rsidRPr="003D5B0A">
      <w:rPr>
        <w:rFonts w:ascii="Palatino Linotype" w:eastAsia="Times New Roman" w:hAnsi="Palatino Linotype"/>
        <w:sz w:val="18"/>
        <w:szCs w:val="18"/>
      </w:rPr>
      <w:t xml:space="preserve"> «</w:t>
    </w:r>
    <w:r>
      <w:rPr>
        <w:rFonts w:ascii="Palatino Linotype" w:eastAsia="Times New Roman" w:hAnsi="Palatino Linotype"/>
        <w:sz w:val="18"/>
        <w:szCs w:val="18"/>
      </w:rPr>
      <w:t>НПО «ЮРГЦ</w:t>
    </w:r>
    <w:r w:rsidRPr="003D5B0A">
      <w:rPr>
        <w:rFonts w:ascii="Palatino Linotype" w:eastAsia="Times New Roman" w:hAnsi="Palatino Linotype"/>
        <w:sz w:val="18"/>
        <w:szCs w:val="18"/>
      </w:rPr>
      <w:t>». 201</w:t>
    </w:r>
    <w:r>
      <w:rPr>
        <w:rFonts w:ascii="Palatino Linotype" w:eastAsia="Times New Roman" w:hAnsi="Palatino Linotype"/>
        <w:sz w:val="18"/>
        <w:szCs w:val="18"/>
      </w:rPr>
      <w:t xml:space="preserve">9 </w:t>
    </w:r>
    <w:r w:rsidRPr="003D5B0A">
      <w:rPr>
        <w:rFonts w:ascii="Palatino Linotype" w:eastAsia="Times New Roman" w:hAnsi="Palatino Linotype"/>
        <w:sz w:val="18"/>
        <w:szCs w:val="18"/>
      </w:rPr>
      <w:t xml:space="preserve">г. </w:t>
    </w:r>
    <w:r w:rsidRPr="00A053B7">
      <w:rPr>
        <w:rFonts w:ascii="Palatino Linotype" w:eastAsia="Times New Roman" w:hAnsi="Palatino Linotype"/>
        <w:sz w:val="18"/>
        <w:szCs w:val="18"/>
        <w:lang w:val="en-US"/>
      </w:rPr>
      <w:t>www</w:t>
    </w:r>
    <w:r w:rsidRPr="00A053B7">
      <w:rPr>
        <w:rFonts w:ascii="Palatino Linotype" w:eastAsia="Times New Roman" w:hAnsi="Palatino Linotype"/>
        <w:sz w:val="18"/>
        <w:szCs w:val="18"/>
      </w:rPr>
      <w:t>.</w:t>
    </w:r>
    <w:r w:rsidRPr="00A053B7">
      <w:rPr>
        <w:rFonts w:ascii="Palatino Linotype" w:eastAsia="Times New Roman" w:hAnsi="Palatino Linotype"/>
        <w:sz w:val="18"/>
        <w:szCs w:val="18"/>
        <w:lang w:val="en-US"/>
      </w:rPr>
      <w:t>urgc</w:t>
    </w:r>
    <w:r w:rsidRPr="00A053B7">
      <w:rPr>
        <w:rFonts w:ascii="Palatino Linotype" w:eastAsia="Times New Roman" w:hAnsi="Palatino Linotype"/>
        <w:sz w:val="18"/>
        <w:szCs w:val="18"/>
      </w:rPr>
      <w:t>.</w:t>
    </w:r>
    <w:r w:rsidRPr="00A053B7">
      <w:rPr>
        <w:rFonts w:ascii="Palatino Linotype" w:eastAsia="Times New Roman" w:hAnsi="Palatino Linotype"/>
        <w:sz w:val="18"/>
        <w:szCs w:val="18"/>
        <w:lang w:val="en-US"/>
      </w:rPr>
      <w:t>info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7E5" w:rsidRDefault="000557E5" w:rsidP="008F0657">
      <w:pPr>
        <w:spacing w:after="0" w:line="240" w:lineRule="auto"/>
      </w:pPr>
      <w:r>
        <w:separator/>
      </w:r>
    </w:p>
  </w:footnote>
  <w:footnote w:type="continuationSeparator" w:id="1">
    <w:p w:rsidR="000557E5" w:rsidRDefault="000557E5" w:rsidP="008F06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60" w:rsidRDefault="003F366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60" w:rsidRDefault="003F3660" w:rsidP="008F0657">
    <w:pPr>
      <w:pBdr>
        <w:bottom w:val="single" w:sz="12" w:space="3" w:color="auto"/>
      </w:pBdr>
      <w:shd w:val="clear" w:color="auto" w:fill="FFFFFF"/>
      <w:suppressAutoHyphens/>
      <w:overflowPunct w:val="0"/>
      <w:autoSpaceDE w:val="0"/>
      <w:spacing w:after="0" w:line="240" w:lineRule="auto"/>
      <w:ind w:right="-6"/>
      <w:jc w:val="center"/>
      <w:rPr>
        <w:rFonts w:ascii="Palatino Linotype" w:eastAsia="Times New Roman" w:hAnsi="Palatino Linotype"/>
        <w:sz w:val="20"/>
        <w:szCs w:val="20"/>
        <w:lang w:eastAsia="ar-SA"/>
      </w:rPr>
    </w:pPr>
    <w:r>
      <w:rPr>
        <w:rFonts w:ascii="Palatino Linotype" w:eastAsia="Times New Roman" w:hAnsi="Palatino Linotype"/>
        <w:sz w:val="20"/>
        <w:szCs w:val="20"/>
        <w:lang w:eastAsia="ar-SA"/>
      </w:rPr>
      <w:t xml:space="preserve">МЕСТНЫЕ НОРМАТИВЫ </w:t>
    </w:r>
    <w:r w:rsidRPr="00A51A9D">
      <w:rPr>
        <w:rFonts w:ascii="Palatino Linotype" w:eastAsia="Times New Roman" w:hAnsi="Palatino Linotype"/>
        <w:sz w:val="20"/>
        <w:szCs w:val="20"/>
        <w:lang w:eastAsia="ar-SA"/>
      </w:rPr>
      <w:t>ГРА</w:t>
    </w:r>
    <w:r>
      <w:rPr>
        <w:rFonts w:ascii="Palatino Linotype" w:eastAsia="Times New Roman" w:hAnsi="Palatino Linotype"/>
        <w:sz w:val="20"/>
        <w:szCs w:val="20"/>
        <w:lang w:eastAsia="ar-SA"/>
      </w:rPr>
      <w:t xml:space="preserve">ДОСТРОИТЕЛЬНОГО ПРОЕКТИРОВАНИЯ </w:t>
    </w:r>
  </w:p>
  <w:p w:rsidR="003F3660" w:rsidRPr="005A6BF7" w:rsidRDefault="003F3660" w:rsidP="008F0657">
    <w:pPr>
      <w:pBdr>
        <w:bottom w:val="single" w:sz="12" w:space="3" w:color="auto"/>
      </w:pBdr>
      <w:shd w:val="clear" w:color="auto" w:fill="FFFFFF"/>
      <w:suppressAutoHyphens/>
      <w:overflowPunct w:val="0"/>
      <w:autoSpaceDE w:val="0"/>
      <w:spacing w:after="0" w:line="240" w:lineRule="auto"/>
      <w:ind w:right="-6"/>
      <w:jc w:val="center"/>
      <w:rPr>
        <w:rFonts w:ascii="Palatino Linotype" w:eastAsia="Times New Roman" w:hAnsi="Palatino Linotype"/>
        <w:sz w:val="2"/>
        <w:szCs w:val="2"/>
        <w:lang w:eastAsia="ar-SA"/>
      </w:rPr>
    </w:pPr>
    <w:r>
      <w:rPr>
        <w:rFonts w:ascii="Palatino Linotype" w:eastAsia="Times New Roman" w:hAnsi="Palatino Linotype"/>
        <w:sz w:val="20"/>
        <w:szCs w:val="20"/>
        <w:lang w:eastAsia="ar-SA"/>
      </w:rPr>
      <w:t>СУНЖЕНСКОГО СЕЛЬСКОГО ПОСЕЛЕНИЯ СП ПРИГОРОДНОГО РАЙОНА РСО - АЛАНИЯ</w:t>
    </w:r>
  </w:p>
  <w:p w:rsidR="003F3660" w:rsidRPr="00A053B7" w:rsidRDefault="003F3660">
    <w:pPr>
      <w:pStyle w:val="a4"/>
      <w:rPr>
        <w:sz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60" w:rsidRDefault="003F366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8C0"/>
    <w:multiLevelType w:val="multilevel"/>
    <w:tmpl w:val="C38E954A"/>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07E1804"/>
    <w:multiLevelType w:val="multilevel"/>
    <w:tmpl w:val="005C485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1B82262"/>
    <w:multiLevelType w:val="multilevel"/>
    <w:tmpl w:val="8CCCF58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02C55D9F"/>
    <w:multiLevelType w:val="hybridMultilevel"/>
    <w:tmpl w:val="3084C698"/>
    <w:lvl w:ilvl="0" w:tplc="9E163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ED6E60"/>
    <w:multiLevelType w:val="hybridMultilevel"/>
    <w:tmpl w:val="1DEA11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2EE0F2A"/>
    <w:multiLevelType w:val="multilevel"/>
    <w:tmpl w:val="ED661312"/>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03952899"/>
    <w:multiLevelType w:val="multilevel"/>
    <w:tmpl w:val="93082D6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03C41701"/>
    <w:multiLevelType w:val="hybridMultilevel"/>
    <w:tmpl w:val="C280444E"/>
    <w:lvl w:ilvl="0" w:tplc="DA50D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4EF7A39"/>
    <w:multiLevelType w:val="hybridMultilevel"/>
    <w:tmpl w:val="4218E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8E0356"/>
    <w:multiLevelType w:val="multilevel"/>
    <w:tmpl w:val="C38E954A"/>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0B84093D"/>
    <w:multiLevelType w:val="multilevel"/>
    <w:tmpl w:val="2426162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CE56168"/>
    <w:multiLevelType w:val="hybridMultilevel"/>
    <w:tmpl w:val="60AC273C"/>
    <w:lvl w:ilvl="0" w:tplc="690439E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A12D5A"/>
    <w:multiLevelType w:val="hybridMultilevel"/>
    <w:tmpl w:val="462A1D3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13E27C37"/>
    <w:multiLevelType w:val="hybridMultilevel"/>
    <w:tmpl w:val="5ED4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CB0CF0"/>
    <w:multiLevelType w:val="hybridMultilevel"/>
    <w:tmpl w:val="2B2244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7E794F"/>
    <w:multiLevelType w:val="hybridMultilevel"/>
    <w:tmpl w:val="E87EA944"/>
    <w:lvl w:ilvl="0" w:tplc="AE265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2F7052"/>
    <w:multiLevelType w:val="hybridMultilevel"/>
    <w:tmpl w:val="091CCB56"/>
    <w:lvl w:ilvl="0" w:tplc="EB9C5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96613A"/>
    <w:multiLevelType w:val="multilevel"/>
    <w:tmpl w:val="80FE2F96"/>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0D33C3C"/>
    <w:multiLevelType w:val="hybridMultilevel"/>
    <w:tmpl w:val="944E0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871DD0"/>
    <w:multiLevelType w:val="multilevel"/>
    <w:tmpl w:val="93082D6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3A1E4EA9"/>
    <w:multiLevelType w:val="multilevel"/>
    <w:tmpl w:val="E1984174"/>
    <w:lvl w:ilvl="0">
      <w:start w:val="6"/>
      <w:numFmt w:val="decimal"/>
      <w:lvlText w:val="%1."/>
      <w:lvlJc w:val="left"/>
      <w:pPr>
        <w:ind w:left="390" w:hanging="39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8992" w:hanging="1800"/>
      </w:pPr>
      <w:rPr>
        <w:rFonts w:hint="default"/>
      </w:rPr>
    </w:lvl>
  </w:abstractNum>
  <w:abstractNum w:abstractNumId="21">
    <w:nsid w:val="3A65702D"/>
    <w:multiLevelType w:val="hybridMultilevel"/>
    <w:tmpl w:val="92EE274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3E947D3F"/>
    <w:multiLevelType w:val="hybridMultilevel"/>
    <w:tmpl w:val="67C8EE26"/>
    <w:lvl w:ilvl="0" w:tplc="690439E4">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DE11B6"/>
    <w:multiLevelType w:val="multilevel"/>
    <w:tmpl w:val="93082D6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43277E04"/>
    <w:multiLevelType w:val="hybridMultilevel"/>
    <w:tmpl w:val="433E1D0E"/>
    <w:lvl w:ilvl="0" w:tplc="AE265D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E7689D"/>
    <w:multiLevelType w:val="hybridMultilevel"/>
    <w:tmpl w:val="B80428D0"/>
    <w:lvl w:ilvl="0" w:tplc="BEF2FD1C">
      <w:start w:val="1"/>
      <w:numFmt w:val="decimal"/>
      <w:pStyle w:val="a"/>
      <w:lvlText w:val="%1."/>
      <w:lvlJc w:val="left"/>
      <w:pPr>
        <w:ind w:left="72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6D2E00"/>
    <w:multiLevelType w:val="multilevel"/>
    <w:tmpl w:val="E1984174"/>
    <w:lvl w:ilvl="0">
      <w:start w:val="6"/>
      <w:numFmt w:val="decimal"/>
      <w:lvlText w:val="%1."/>
      <w:lvlJc w:val="left"/>
      <w:pPr>
        <w:ind w:left="390" w:hanging="39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8992" w:hanging="1800"/>
      </w:pPr>
      <w:rPr>
        <w:rFonts w:hint="default"/>
      </w:rPr>
    </w:lvl>
  </w:abstractNum>
  <w:abstractNum w:abstractNumId="27">
    <w:nsid w:val="4CA7741F"/>
    <w:multiLevelType w:val="multilevel"/>
    <w:tmpl w:val="E1984174"/>
    <w:lvl w:ilvl="0">
      <w:start w:val="6"/>
      <w:numFmt w:val="decimal"/>
      <w:lvlText w:val="%1."/>
      <w:lvlJc w:val="left"/>
      <w:pPr>
        <w:ind w:left="390" w:hanging="39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8992" w:hanging="1800"/>
      </w:pPr>
      <w:rPr>
        <w:rFonts w:hint="default"/>
      </w:rPr>
    </w:lvl>
  </w:abstractNum>
  <w:abstractNum w:abstractNumId="28">
    <w:nsid w:val="4DE92CC6"/>
    <w:multiLevelType w:val="hybridMultilevel"/>
    <w:tmpl w:val="720A7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1B0ACF"/>
    <w:multiLevelType w:val="hybridMultilevel"/>
    <w:tmpl w:val="98069F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8BD035D"/>
    <w:multiLevelType w:val="multilevel"/>
    <w:tmpl w:val="459621F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1">
    <w:nsid w:val="593F07DA"/>
    <w:multiLevelType w:val="multilevel"/>
    <w:tmpl w:val="B434AF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A397FD4"/>
    <w:multiLevelType w:val="hybridMultilevel"/>
    <w:tmpl w:val="810A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C1A53"/>
    <w:multiLevelType w:val="multilevel"/>
    <w:tmpl w:val="51909600"/>
    <w:lvl w:ilvl="0">
      <w:start w:val="4"/>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2AB088E"/>
    <w:multiLevelType w:val="hybridMultilevel"/>
    <w:tmpl w:val="CAC69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EF49F0"/>
    <w:multiLevelType w:val="hybridMultilevel"/>
    <w:tmpl w:val="E00AA362"/>
    <w:lvl w:ilvl="0" w:tplc="127EE2E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66A49F4"/>
    <w:multiLevelType w:val="multilevel"/>
    <w:tmpl w:val="9B243FBE"/>
    <w:lvl w:ilvl="0">
      <w:start w:val="5"/>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37">
    <w:nsid w:val="685E1CC7"/>
    <w:multiLevelType w:val="hybridMultilevel"/>
    <w:tmpl w:val="5C72EBE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7A5997"/>
    <w:multiLevelType w:val="multilevel"/>
    <w:tmpl w:val="8CCCF58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6BE2139E"/>
    <w:multiLevelType w:val="multilevel"/>
    <w:tmpl w:val="7B00174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6C582CBF"/>
    <w:multiLevelType w:val="multilevel"/>
    <w:tmpl w:val="93082D6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6FA26BF8"/>
    <w:multiLevelType w:val="multilevel"/>
    <w:tmpl w:val="93082D6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71645A74"/>
    <w:multiLevelType w:val="multilevel"/>
    <w:tmpl w:val="BC105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1BF6C55"/>
    <w:multiLevelType w:val="multilevel"/>
    <w:tmpl w:val="69E86A4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1C42BC1"/>
    <w:multiLevelType w:val="multilevel"/>
    <w:tmpl w:val="7A8A6F9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nsid w:val="799C1DF2"/>
    <w:multiLevelType w:val="hybridMultilevel"/>
    <w:tmpl w:val="119A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FB1E48"/>
    <w:multiLevelType w:val="multilevel"/>
    <w:tmpl w:val="459621F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7">
    <w:nsid w:val="7DC95AB5"/>
    <w:multiLevelType w:val="multilevel"/>
    <w:tmpl w:val="4B2A135E"/>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45"/>
  </w:num>
  <w:num w:numId="3">
    <w:abstractNumId w:val="28"/>
  </w:num>
  <w:num w:numId="4">
    <w:abstractNumId w:val="31"/>
  </w:num>
  <w:num w:numId="5">
    <w:abstractNumId w:val="10"/>
  </w:num>
  <w:num w:numId="6">
    <w:abstractNumId w:val="33"/>
  </w:num>
  <w:num w:numId="7">
    <w:abstractNumId w:val="17"/>
  </w:num>
  <w:num w:numId="8">
    <w:abstractNumId w:val="1"/>
  </w:num>
  <w:num w:numId="9">
    <w:abstractNumId w:val="7"/>
  </w:num>
  <w:num w:numId="10">
    <w:abstractNumId w:val="25"/>
  </w:num>
  <w:num w:numId="11">
    <w:abstractNumId w:val="13"/>
  </w:num>
  <w:num w:numId="12">
    <w:abstractNumId w:val="18"/>
  </w:num>
  <w:num w:numId="13">
    <w:abstractNumId w:val="15"/>
  </w:num>
  <w:num w:numId="14">
    <w:abstractNumId w:val="29"/>
  </w:num>
  <w:num w:numId="15">
    <w:abstractNumId w:val="24"/>
  </w:num>
  <w:num w:numId="16">
    <w:abstractNumId w:val="11"/>
  </w:num>
  <w:num w:numId="17">
    <w:abstractNumId w:val="22"/>
  </w:num>
  <w:num w:numId="18">
    <w:abstractNumId w:val="35"/>
  </w:num>
  <w:num w:numId="19">
    <w:abstractNumId w:val="47"/>
  </w:num>
  <w:num w:numId="20">
    <w:abstractNumId w:val="37"/>
  </w:num>
  <w:num w:numId="21">
    <w:abstractNumId w:val="16"/>
  </w:num>
  <w:num w:numId="22">
    <w:abstractNumId w:val="42"/>
  </w:num>
  <w:num w:numId="23">
    <w:abstractNumId w:val="3"/>
  </w:num>
  <w:num w:numId="24">
    <w:abstractNumId w:val="32"/>
  </w:num>
  <w:num w:numId="25">
    <w:abstractNumId w:val="8"/>
  </w:num>
  <w:num w:numId="26">
    <w:abstractNumId w:val="46"/>
  </w:num>
  <w:num w:numId="27">
    <w:abstractNumId w:val="2"/>
  </w:num>
  <w:num w:numId="28">
    <w:abstractNumId w:val="40"/>
  </w:num>
  <w:num w:numId="29">
    <w:abstractNumId w:val="0"/>
  </w:num>
  <w:num w:numId="30">
    <w:abstractNumId w:val="36"/>
  </w:num>
  <w:num w:numId="31">
    <w:abstractNumId w:val="26"/>
  </w:num>
  <w:num w:numId="32">
    <w:abstractNumId w:val="34"/>
  </w:num>
  <w:num w:numId="33">
    <w:abstractNumId w:val="9"/>
  </w:num>
  <w:num w:numId="34">
    <w:abstractNumId w:val="21"/>
  </w:num>
  <w:num w:numId="35">
    <w:abstractNumId w:val="12"/>
  </w:num>
  <w:num w:numId="36">
    <w:abstractNumId w:val="6"/>
  </w:num>
  <w:num w:numId="37">
    <w:abstractNumId w:val="39"/>
  </w:num>
  <w:num w:numId="38">
    <w:abstractNumId w:val="30"/>
  </w:num>
  <w:num w:numId="39">
    <w:abstractNumId w:val="38"/>
  </w:num>
  <w:num w:numId="40">
    <w:abstractNumId w:val="23"/>
  </w:num>
  <w:num w:numId="41">
    <w:abstractNumId w:val="41"/>
  </w:num>
  <w:num w:numId="42">
    <w:abstractNumId w:val="19"/>
  </w:num>
  <w:num w:numId="43">
    <w:abstractNumId w:val="20"/>
  </w:num>
  <w:num w:numId="44">
    <w:abstractNumId w:val="27"/>
  </w:num>
  <w:num w:numId="45">
    <w:abstractNumId w:val="4"/>
  </w:num>
  <w:num w:numId="46">
    <w:abstractNumId w:val="43"/>
  </w:num>
  <w:num w:numId="47">
    <w:abstractNumId w:val="5"/>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4578"/>
  </w:hdrShapeDefaults>
  <w:footnotePr>
    <w:footnote w:id="0"/>
    <w:footnote w:id="1"/>
  </w:footnotePr>
  <w:endnotePr>
    <w:endnote w:id="0"/>
    <w:endnote w:id="1"/>
  </w:endnotePr>
  <w:compat/>
  <w:rsids>
    <w:rsidRoot w:val="00CF1FE2"/>
    <w:rsid w:val="0000186F"/>
    <w:rsid w:val="0000194D"/>
    <w:rsid w:val="00014D77"/>
    <w:rsid w:val="00016820"/>
    <w:rsid w:val="0001719E"/>
    <w:rsid w:val="00030EEF"/>
    <w:rsid w:val="000422E5"/>
    <w:rsid w:val="00053A1B"/>
    <w:rsid w:val="000557E5"/>
    <w:rsid w:val="0006512B"/>
    <w:rsid w:val="00073A45"/>
    <w:rsid w:val="00077143"/>
    <w:rsid w:val="00082621"/>
    <w:rsid w:val="00083247"/>
    <w:rsid w:val="00083A62"/>
    <w:rsid w:val="00084B7E"/>
    <w:rsid w:val="00095A95"/>
    <w:rsid w:val="00095D62"/>
    <w:rsid w:val="0009632D"/>
    <w:rsid w:val="000A3755"/>
    <w:rsid w:val="000B1FE3"/>
    <w:rsid w:val="000B20C4"/>
    <w:rsid w:val="000B21AC"/>
    <w:rsid w:val="000B32FE"/>
    <w:rsid w:val="000B4661"/>
    <w:rsid w:val="000C48C9"/>
    <w:rsid w:val="000C7539"/>
    <w:rsid w:val="000E34F1"/>
    <w:rsid w:val="000E7DB8"/>
    <w:rsid w:val="000F310C"/>
    <w:rsid w:val="00112460"/>
    <w:rsid w:val="0011517C"/>
    <w:rsid w:val="0011675B"/>
    <w:rsid w:val="0012437D"/>
    <w:rsid w:val="001302FF"/>
    <w:rsid w:val="00140849"/>
    <w:rsid w:val="00141C71"/>
    <w:rsid w:val="00161988"/>
    <w:rsid w:val="001638D7"/>
    <w:rsid w:val="00170A9C"/>
    <w:rsid w:val="001728E9"/>
    <w:rsid w:val="0017791F"/>
    <w:rsid w:val="00186FE8"/>
    <w:rsid w:val="0019372F"/>
    <w:rsid w:val="001961B0"/>
    <w:rsid w:val="001A0362"/>
    <w:rsid w:val="001A094B"/>
    <w:rsid w:val="001B1430"/>
    <w:rsid w:val="001B6C33"/>
    <w:rsid w:val="001C73C7"/>
    <w:rsid w:val="001D3411"/>
    <w:rsid w:val="001D5D4D"/>
    <w:rsid w:val="001D67AE"/>
    <w:rsid w:val="001D6882"/>
    <w:rsid w:val="001E08C5"/>
    <w:rsid w:val="001E77BA"/>
    <w:rsid w:val="002077A9"/>
    <w:rsid w:val="002129D1"/>
    <w:rsid w:val="002150FC"/>
    <w:rsid w:val="00217740"/>
    <w:rsid w:val="00220D13"/>
    <w:rsid w:val="00222761"/>
    <w:rsid w:val="00233CCA"/>
    <w:rsid w:val="00234825"/>
    <w:rsid w:val="00235F0C"/>
    <w:rsid w:val="00243D55"/>
    <w:rsid w:val="00244283"/>
    <w:rsid w:val="00245B4F"/>
    <w:rsid w:val="0025404C"/>
    <w:rsid w:val="00255DD1"/>
    <w:rsid w:val="00256015"/>
    <w:rsid w:val="0026777D"/>
    <w:rsid w:val="00270E7B"/>
    <w:rsid w:val="00272598"/>
    <w:rsid w:val="00277279"/>
    <w:rsid w:val="00281F76"/>
    <w:rsid w:val="00285227"/>
    <w:rsid w:val="00287237"/>
    <w:rsid w:val="00291D25"/>
    <w:rsid w:val="00294621"/>
    <w:rsid w:val="002A6F67"/>
    <w:rsid w:val="002B32B8"/>
    <w:rsid w:val="002C13C4"/>
    <w:rsid w:val="002E58EB"/>
    <w:rsid w:val="002F0499"/>
    <w:rsid w:val="00305851"/>
    <w:rsid w:val="0031089F"/>
    <w:rsid w:val="00323FE0"/>
    <w:rsid w:val="003255F8"/>
    <w:rsid w:val="003370AC"/>
    <w:rsid w:val="00345085"/>
    <w:rsid w:val="00352A13"/>
    <w:rsid w:val="00362EE7"/>
    <w:rsid w:val="00365819"/>
    <w:rsid w:val="00367BB1"/>
    <w:rsid w:val="00370536"/>
    <w:rsid w:val="00383E02"/>
    <w:rsid w:val="0039019A"/>
    <w:rsid w:val="0039121A"/>
    <w:rsid w:val="00391EC6"/>
    <w:rsid w:val="00393F65"/>
    <w:rsid w:val="00394E3C"/>
    <w:rsid w:val="003B3975"/>
    <w:rsid w:val="003C6A1C"/>
    <w:rsid w:val="003D0E47"/>
    <w:rsid w:val="003D5EA6"/>
    <w:rsid w:val="003D6A43"/>
    <w:rsid w:val="003F21CF"/>
    <w:rsid w:val="003F3660"/>
    <w:rsid w:val="003F3A94"/>
    <w:rsid w:val="003F4AA6"/>
    <w:rsid w:val="003F4CCF"/>
    <w:rsid w:val="00414A47"/>
    <w:rsid w:val="00415433"/>
    <w:rsid w:val="00424AC0"/>
    <w:rsid w:val="00432C54"/>
    <w:rsid w:val="00444A5B"/>
    <w:rsid w:val="0044632E"/>
    <w:rsid w:val="004526D9"/>
    <w:rsid w:val="004537C5"/>
    <w:rsid w:val="00457553"/>
    <w:rsid w:val="00462095"/>
    <w:rsid w:val="00471698"/>
    <w:rsid w:val="00473F2C"/>
    <w:rsid w:val="00476EB5"/>
    <w:rsid w:val="00485C0D"/>
    <w:rsid w:val="00485E5C"/>
    <w:rsid w:val="00485FEB"/>
    <w:rsid w:val="004A3B46"/>
    <w:rsid w:val="004A78E7"/>
    <w:rsid w:val="004B3C84"/>
    <w:rsid w:val="004C5374"/>
    <w:rsid w:val="004C5935"/>
    <w:rsid w:val="004D3AA8"/>
    <w:rsid w:val="004E4744"/>
    <w:rsid w:val="004E4860"/>
    <w:rsid w:val="004E7075"/>
    <w:rsid w:val="004E717A"/>
    <w:rsid w:val="004F73FB"/>
    <w:rsid w:val="005064DE"/>
    <w:rsid w:val="00506DB0"/>
    <w:rsid w:val="00514AF7"/>
    <w:rsid w:val="0052407D"/>
    <w:rsid w:val="005356D0"/>
    <w:rsid w:val="005379CB"/>
    <w:rsid w:val="005423D1"/>
    <w:rsid w:val="00551634"/>
    <w:rsid w:val="00553B4C"/>
    <w:rsid w:val="00567A25"/>
    <w:rsid w:val="005747A3"/>
    <w:rsid w:val="00577A46"/>
    <w:rsid w:val="00582B46"/>
    <w:rsid w:val="00587C5F"/>
    <w:rsid w:val="00591B5E"/>
    <w:rsid w:val="00591F91"/>
    <w:rsid w:val="00596441"/>
    <w:rsid w:val="005A1BE8"/>
    <w:rsid w:val="005A2813"/>
    <w:rsid w:val="005A3361"/>
    <w:rsid w:val="005A55F6"/>
    <w:rsid w:val="005A55FB"/>
    <w:rsid w:val="005B0D3B"/>
    <w:rsid w:val="005B24FC"/>
    <w:rsid w:val="005B3C4D"/>
    <w:rsid w:val="005B68A8"/>
    <w:rsid w:val="005C0C04"/>
    <w:rsid w:val="005C714A"/>
    <w:rsid w:val="005D0C31"/>
    <w:rsid w:val="005D0FD3"/>
    <w:rsid w:val="005D223E"/>
    <w:rsid w:val="005D38EF"/>
    <w:rsid w:val="005D5232"/>
    <w:rsid w:val="005E723E"/>
    <w:rsid w:val="005F2CB9"/>
    <w:rsid w:val="005F5A8C"/>
    <w:rsid w:val="006026B4"/>
    <w:rsid w:val="006038A0"/>
    <w:rsid w:val="00605762"/>
    <w:rsid w:val="00607AD7"/>
    <w:rsid w:val="00611AFA"/>
    <w:rsid w:val="00615A31"/>
    <w:rsid w:val="0062758F"/>
    <w:rsid w:val="00630719"/>
    <w:rsid w:val="006366ED"/>
    <w:rsid w:val="006404E9"/>
    <w:rsid w:val="00641CEB"/>
    <w:rsid w:val="00650F04"/>
    <w:rsid w:val="00655BF8"/>
    <w:rsid w:val="00656803"/>
    <w:rsid w:val="006769D1"/>
    <w:rsid w:val="00684554"/>
    <w:rsid w:val="00684605"/>
    <w:rsid w:val="00694CB9"/>
    <w:rsid w:val="00695C93"/>
    <w:rsid w:val="006A1E64"/>
    <w:rsid w:val="006A754D"/>
    <w:rsid w:val="006A79E9"/>
    <w:rsid w:val="006B1093"/>
    <w:rsid w:val="006B3A22"/>
    <w:rsid w:val="006D4828"/>
    <w:rsid w:val="006D57B3"/>
    <w:rsid w:val="006D7C0B"/>
    <w:rsid w:val="006D7FFE"/>
    <w:rsid w:val="006E1898"/>
    <w:rsid w:val="006E52E0"/>
    <w:rsid w:val="006F5D85"/>
    <w:rsid w:val="00700FD7"/>
    <w:rsid w:val="007060BB"/>
    <w:rsid w:val="0071569D"/>
    <w:rsid w:val="00715DD1"/>
    <w:rsid w:val="0071684A"/>
    <w:rsid w:val="007306BA"/>
    <w:rsid w:val="0073270C"/>
    <w:rsid w:val="00737799"/>
    <w:rsid w:val="00740887"/>
    <w:rsid w:val="00741C78"/>
    <w:rsid w:val="007448C1"/>
    <w:rsid w:val="00747858"/>
    <w:rsid w:val="0075067E"/>
    <w:rsid w:val="007506CB"/>
    <w:rsid w:val="00750F24"/>
    <w:rsid w:val="007517B0"/>
    <w:rsid w:val="007562F7"/>
    <w:rsid w:val="00763457"/>
    <w:rsid w:val="00786A82"/>
    <w:rsid w:val="00787E10"/>
    <w:rsid w:val="00793E0A"/>
    <w:rsid w:val="00795C45"/>
    <w:rsid w:val="007A4725"/>
    <w:rsid w:val="007A4980"/>
    <w:rsid w:val="007A5E18"/>
    <w:rsid w:val="007B048B"/>
    <w:rsid w:val="007B1925"/>
    <w:rsid w:val="007B4B79"/>
    <w:rsid w:val="007B50EF"/>
    <w:rsid w:val="007C6A84"/>
    <w:rsid w:val="007E3340"/>
    <w:rsid w:val="007E4E29"/>
    <w:rsid w:val="007E6696"/>
    <w:rsid w:val="007F177E"/>
    <w:rsid w:val="0080014A"/>
    <w:rsid w:val="00813B4A"/>
    <w:rsid w:val="00817A4D"/>
    <w:rsid w:val="008215FB"/>
    <w:rsid w:val="008255E2"/>
    <w:rsid w:val="00826199"/>
    <w:rsid w:val="00832D23"/>
    <w:rsid w:val="008419BD"/>
    <w:rsid w:val="0084443A"/>
    <w:rsid w:val="00846825"/>
    <w:rsid w:val="00846D03"/>
    <w:rsid w:val="00860E9E"/>
    <w:rsid w:val="00860EDB"/>
    <w:rsid w:val="00864A0F"/>
    <w:rsid w:val="008712E0"/>
    <w:rsid w:val="0087737F"/>
    <w:rsid w:val="00881688"/>
    <w:rsid w:val="00887460"/>
    <w:rsid w:val="00894DA0"/>
    <w:rsid w:val="00897C6C"/>
    <w:rsid w:val="008C7498"/>
    <w:rsid w:val="008D4EEB"/>
    <w:rsid w:val="008D526C"/>
    <w:rsid w:val="008E6AD3"/>
    <w:rsid w:val="008F0657"/>
    <w:rsid w:val="008F6B75"/>
    <w:rsid w:val="009001F9"/>
    <w:rsid w:val="00914407"/>
    <w:rsid w:val="009175C9"/>
    <w:rsid w:val="009179B3"/>
    <w:rsid w:val="00926D23"/>
    <w:rsid w:val="00930843"/>
    <w:rsid w:val="00933928"/>
    <w:rsid w:val="009543D6"/>
    <w:rsid w:val="00960B2C"/>
    <w:rsid w:val="009641E5"/>
    <w:rsid w:val="009661F0"/>
    <w:rsid w:val="009734F4"/>
    <w:rsid w:val="0097793E"/>
    <w:rsid w:val="00990EB5"/>
    <w:rsid w:val="00995DC3"/>
    <w:rsid w:val="009979B6"/>
    <w:rsid w:val="009A1344"/>
    <w:rsid w:val="009A2927"/>
    <w:rsid w:val="009B0498"/>
    <w:rsid w:val="009B70E8"/>
    <w:rsid w:val="009C5290"/>
    <w:rsid w:val="009C59CD"/>
    <w:rsid w:val="009D3DB9"/>
    <w:rsid w:val="009D73AE"/>
    <w:rsid w:val="009E289A"/>
    <w:rsid w:val="009E3F0A"/>
    <w:rsid w:val="009E43E3"/>
    <w:rsid w:val="009F471E"/>
    <w:rsid w:val="00A01ACA"/>
    <w:rsid w:val="00A041C5"/>
    <w:rsid w:val="00A109AD"/>
    <w:rsid w:val="00A12FE7"/>
    <w:rsid w:val="00A210DB"/>
    <w:rsid w:val="00A33266"/>
    <w:rsid w:val="00A36A85"/>
    <w:rsid w:val="00A374A0"/>
    <w:rsid w:val="00A42BA4"/>
    <w:rsid w:val="00A444C9"/>
    <w:rsid w:val="00A44CAE"/>
    <w:rsid w:val="00A4602B"/>
    <w:rsid w:val="00A47E1A"/>
    <w:rsid w:val="00A546C1"/>
    <w:rsid w:val="00A55C21"/>
    <w:rsid w:val="00A5664E"/>
    <w:rsid w:val="00A60DF2"/>
    <w:rsid w:val="00A7344B"/>
    <w:rsid w:val="00A817EB"/>
    <w:rsid w:val="00A83360"/>
    <w:rsid w:val="00A84C1C"/>
    <w:rsid w:val="00A9373A"/>
    <w:rsid w:val="00AA2213"/>
    <w:rsid w:val="00AA58DD"/>
    <w:rsid w:val="00AA5F70"/>
    <w:rsid w:val="00AA747E"/>
    <w:rsid w:val="00AB0181"/>
    <w:rsid w:val="00AB7C9C"/>
    <w:rsid w:val="00AC0F9C"/>
    <w:rsid w:val="00AC1F3E"/>
    <w:rsid w:val="00AC47A9"/>
    <w:rsid w:val="00AC5A03"/>
    <w:rsid w:val="00AD28FD"/>
    <w:rsid w:val="00AD594A"/>
    <w:rsid w:val="00AE10B3"/>
    <w:rsid w:val="00AE609D"/>
    <w:rsid w:val="00AF22CD"/>
    <w:rsid w:val="00AF3A6B"/>
    <w:rsid w:val="00AF44BF"/>
    <w:rsid w:val="00AF6BA3"/>
    <w:rsid w:val="00B00777"/>
    <w:rsid w:val="00B04A37"/>
    <w:rsid w:val="00B1051F"/>
    <w:rsid w:val="00B10F88"/>
    <w:rsid w:val="00B32E10"/>
    <w:rsid w:val="00B353E4"/>
    <w:rsid w:val="00B43069"/>
    <w:rsid w:val="00B468D1"/>
    <w:rsid w:val="00B51808"/>
    <w:rsid w:val="00B51CA8"/>
    <w:rsid w:val="00B61910"/>
    <w:rsid w:val="00B63F1C"/>
    <w:rsid w:val="00B672F1"/>
    <w:rsid w:val="00B70579"/>
    <w:rsid w:val="00B71399"/>
    <w:rsid w:val="00B760F4"/>
    <w:rsid w:val="00B76782"/>
    <w:rsid w:val="00B8085C"/>
    <w:rsid w:val="00B86166"/>
    <w:rsid w:val="00B8722D"/>
    <w:rsid w:val="00B96042"/>
    <w:rsid w:val="00BB0065"/>
    <w:rsid w:val="00BB5CFB"/>
    <w:rsid w:val="00BB609F"/>
    <w:rsid w:val="00BC4975"/>
    <w:rsid w:val="00BD2D6F"/>
    <w:rsid w:val="00BD4AE6"/>
    <w:rsid w:val="00BD6187"/>
    <w:rsid w:val="00BD656B"/>
    <w:rsid w:val="00BE13E4"/>
    <w:rsid w:val="00BE72BB"/>
    <w:rsid w:val="00BF0894"/>
    <w:rsid w:val="00BF4F08"/>
    <w:rsid w:val="00C002B6"/>
    <w:rsid w:val="00C004B3"/>
    <w:rsid w:val="00C201B6"/>
    <w:rsid w:val="00C27340"/>
    <w:rsid w:val="00C332B4"/>
    <w:rsid w:val="00C52082"/>
    <w:rsid w:val="00C664A7"/>
    <w:rsid w:val="00C73661"/>
    <w:rsid w:val="00C744D7"/>
    <w:rsid w:val="00C77AF0"/>
    <w:rsid w:val="00C81F4A"/>
    <w:rsid w:val="00C8298A"/>
    <w:rsid w:val="00C85F50"/>
    <w:rsid w:val="00C86622"/>
    <w:rsid w:val="00C9108F"/>
    <w:rsid w:val="00CA254D"/>
    <w:rsid w:val="00CB4F09"/>
    <w:rsid w:val="00CB6A10"/>
    <w:rsid w:val="00CC1E27"/>
    <w:rsid w:val="00CC2C2D"/>
    <w:rsid w:val="00CC635C"/>
    <w:rsid w:val="00CC6785"/>
    <w:rsid w:val="00CE08FE"/>
    <w:rsid w:val="00CF0E0E"/>
    <w:rsid w:val="00CF1B73"/>
    <w:rsid w:val="00CF1D71"/>
    <w:rsid w:val="00CF1FE2"/>
    <w:rsid w:val="00CF3AE0"/>
    <w:rsid w:val="00D005EC"/>
    <w:rsid w:val="00D024AF"/>
    <w:rsid w:val="00D03057"/>
    <w:rsid w:val="00D07A9E"/>
    <w:rsid w:val="00D10BEC"/>
    <w:rsid w:val="00D129CD"/>
    <w:rsid w:val="00D14EDA"/>
    <w:rsid w:val="00D223C2"/>
    <w:rsid w:val="00D24C76"/>
    <w:rsid w:val="00D272CB"/>
    <w:rsid w:val="00D30613"/>
    <w:rsid w:val="00D31BBE"/>
    <w:rsid w:val="00D355F5"/>
    <w:rsid w:val="00D356D7"/>
    <w:rsid w:val="00D404D0"/>
    <w:rsid w:val="00D413D9"/>
    <w:rsid w:val="00D413F0"/>
    <w:rsid w:val="00D45774"/>
    <w:rsid w:val="00D55435"/>
    <w:rsid w:val="00D72A60"/>
    <w:rsid w:val="00D74026"/>
    <w:rsid w:val="00D77202"/>
    <w:rsid w:val="00D801A7"/>
    <w:rsid w:val="00D81E3F"/>
    <w:rsid w:val="00D82D2D"/>
    <w:rsid w:val="00D849EA"/>
    <w:rsid w:val="00D85D14"/>
    <w:rsid w:val="00D91F21"/>
    <w:rsid w:val="00D963EB"/>
    <w:rsid w:val="00D97427"/>
    <w:rsid w:val="00D97BBE"/>
    <w:rsid w:val="00DA3330"/>
    <w:rsid w:val="00DA6BE8"/>
    <w:rsid w:val="00DA7BD2"/>
    <w:rsid w:val="00DB1709"/>
    <w:rsid w:val="00DB5A32"/>
    <w:rsid w:val="00DB62BB"/>
    <w:rsid w:val="00DB6F1E"/>
    <w:rsid w:val="00DC2BFF"/>
    <w:rsid w:val="00DC3D93"/>
    <w:rsid w:val="00DD1C00"/>
    <w:rsid w:val="00DD2B35"/>
    <w:rsid w:val="00DD55EC"/>
    <w:rsid w:val="00DD61CD"/>
    <w:rsid w:val="00DE2052"/>
    <w:rsid w:val="00DE24ED"/>
    <w:rsid w:val="00DE5561"/>
    <w:rsid w:val="00DE6627"/>
    <w:rsid w:val="00DF0705"/>
    <w:rsid w:val="00DF3C1C"/>
    <w:rsid w:val="00DF648A"/>
    <w:rsid w:val="00E056C2"/>
    <w:rsid w:val="00E073C7"/>
    <w:rsid w:val="00E10215"/>
    <w:rsid w:val="00E126DF"/>
    <w:rsid w:val="00E12A21"/>
    <w:rsid w:val="00E12CAD"/>
    <w:rsid w:val="00E22C8D"/>
    <w:rsid w:val="00E26A2B"/>
    <w:rsid w:val="00E342AD"/>
    <w:rsid w:val="00E40760"/>
    <w:rsid w:val="00E418FF"/>
    <w:rsid w:val="00E441C5"/>
    <w:rsid w:val="00E610A4"/>
    <w:rsid w:val="00E62599"/>
    <w:rsid w:val="00E62651"/>
    <w:rsid w:val="00E67BE8"/>
    <w:rsid w:val="00E73267"/>
    <w:rsid w:val="00E7387F"/>
    <w:rsid w:val="00E73BE2"/>
    <w:rsid w:val="00E74434"/>
    <w:rsid w:val="00E8058B"/>
    <w:rsid w:val="00E81825"/>
    <w:rsid w:val="00E835D2"/>
    <w:rsid w:val="00E8414B"/>
    <w:rsid w:val="00E92C7C"/>
    <w:rsid w:val="00EA37D0"/>
    <w:rsid w:val="00EB3378"/>
    <w:rsid w:val="00EC3543"/>
    <w:rsid w:val="00ED14A3"/>
    <w:rsid w:val="00ED1ABA"/>
    <w:rsid w:val="00ED2416"/>
    <w:rsid w:val="00ED6DA9"/>
    <w:rsid w:val="00EE0424"/>
    <w:rsid w:val="00EE0CB9"/>
    <w:rsid w:val="00EE1B50"/>
    <w:rsid w:val="00EF59A5"/>
    <w:rsid w:val="00F04146"/>
    <w:rsid w:val="00F07E14"/>
    <w:rsid w:val="00F10ECD"/>
    <w:rsid w:val="00F1699A"/>
    <w:rsid w:val="00F17D40"/>
    <w:rsid w:val="00F373D4"/>
    <w:rsid w:val="00F414CB"/>
    <w:rsid w:val="00F41E6B"/>
    <w:rsid w:val="00F439E6"/>
    <w:rsid w:val="00F46354"/>
    <w:rsid w:val="00F46F5C"/>
    <w:rsid w:val="00F6160A"/>
    <w:rsid w:val="00F6179F"/>
    <w:rsid w:val="00F618F5"/>
    <w:rsid w:val="00F72B67"/>
    <w:rsid w:val="00F72C56"/>
    <w:rsid w:val="00F73338"/>
    <w:rsid w:val="00F74DAC"/>
    <w:rsid w:val="00F769FE"/>
    <w:rsid w:val="00F81563"/>
    <w:rsid w:val="00F9015F"/>
    <w:rsid w:val="00F90CEE"/>
    <w:rsid w:val="00F918FF"/>
    <w:rsid w:val="00F941D5"/>
    <w:rsid w:val="00F954C2"/>
    <w:rsid w:val="00F95961"/>
    <w:rsid w:val="00FA2A1A"/>
    <w:rsid w:val="00FA6FE4"/>
    <w:rsid w:val="00FB0C68"/>
    <w:rsid w:val="00FB1278"/>
    <w:rsid w:val="00FB44C7"/>
    <w:rsid w:val="00FC3F93"/>
    <w:rsid w:val="00FE4AA3"/>
    <w:rsid w:val="00FE5968"/>
    <w:rsid w:val="00FE7E2F"/>
    <w:rsid w:val="00FF1B77"/>
    <w:rsid w:val="00FF5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AA8"/>
  </w:style>
  <w:style w:type="paragraph" w:styleId="1">
    <w:name w:val="heading 1"/>
    <w:basedOn w:val="a0"/>
    <w:next w:val="a0"/>
    <w:link w:val="10"/>
    <w:uiPriority w:val="9"/>
    <w:qFormat/>
    <w:rsid w:val="00485F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b/>
      <w:bCs/>
      <w:caps/>
      <w:color w:val="FFFFFF" w:themeColor="background1"/>
      <w:spacing w:val="15"/>
    </w:rPr>
  </w:style>
  <w:style w:type="paragraph" w:styleId="2">
    <w:name w:val="heading 2"/>
    <w:basedOn w:val="a0"/>
    <w:next w:val="a0"/>
    <w:link w:val="20"/>
    <w:uiPriority w:val="9"/>
    <w:unhideWhenUsed/>
    <w:qFormat/>
    <w:rsid w:val="00485F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rPr>
  </w:style>
  <w:style w:type="paragraph" w:styleId="3">
    <w:name w:val="heading 3"/>
    <w:basedOn w:val="a0"/>
    <w:next w:val="a0"/>
    <w:link w:val="30"/>
    <w:uiPriority w:val="9"/>
    <w:unhideWhenUsed/>
    <w:qFormat/>
    <w:rsid w:val="00485FEB"/>
    <w:pPr>
      <w:pBdr>
        <w:top w:val="single" w:sz="6" w:space="2" w:color="4F81BD" w:themeColor="accent1"/>
        <w:left w:val="single" w:sz="6" w:space="2" w:color="4F81BD" w:themeColor="accent1"/>
      </w:pBdr>
      <w:spacing w:before="300" w:after="0"/>
      <w:outlineLvl w:val="2"/>
    </w:pPr>
    <w:rPr>
      <w:rFonts w:eastAsiaTheme="minorEastAsia"/>
      <w:caps/>
      <w:color w:val="243F60" w:themeColor="accent1" w:themeShade="7F"/>
      <w:spacing w:val="15"/>
    </w:rPr>
  </w:style>
  <w:style w:type="paragraph" w:styleId="4">
    <w:name w:val="heading 4"/>
    <w:basedOn w:val="a0"/>
    <w:next w:val="a0"/>
    <w:link w:val="40"/>
    <w:uiPriority w:val="9"/>
    <w:unhideWhenUsed/>
    <w:qFormat/>
    <w:rsid w:val="00485FEB"/>
    <w:p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rPr>
  </w:style>
  <w:style w:type="paragraph" w:styleId="5">
    <w:name w:val="heading 5"/>
    <w:basedOn w:val="a0"/>
    <w:next w:val="a0"/>
    <w:link w:val="50"/>
    <w:uiPriority w:val="9"/>
    <w:unhideWhenUsed/>
    <w:qFormat/>
    <w:rsid w:val="00485FEB"/>
    <w:pPr>
      <w:pBdr>
        <w:bottom w:val="single" w:sz="6" w:space="1" w:color="4F81BD" w:themeColor="accent1"/>
      </w:pBdr>
      <w:spacing w:before="300" w:after="0"/>
      <w:outlineLvl w:val="4"/>
    </w:pPr>
    <w:rPr>
      <w:rFonts w:eastAsiaTheme="minorEastAsia"/>
      <w:caps/>
      <w:color w:val="365F91" w:themeColor="accent1" w:themeShade="BF"/>
      <w:spacing w:val="10"/>
    </w:rPr>
  </w:style>
  <w:style w:type="paragraph" w:styleId="6">
    <w:name w:val="heading 6"/>
    <w:basedOn w:val="a0"/>
    <w:next w:val="a0"/>
    <w:link w:val="60"/>
    <w:uiPriority w:val="9"/>
    <w:semiHidden/>
    <w:unhideWhenUsed/>
    <w:qFormat/>
    <w:rsid w:val="00485FEB"/>
    <w:pPr>
      <w:pBdr>
        <w:bottom w:val="dotted" w:sz="6" w:space="1" w:color="4F81BD" w:themeColor="accent1"/>
      </w:pBdr>
      <w:spacing w:before="300" w:after="0"/>
      <w:outlineLvl w:val="5"/>
    </w:pPr>
    <w:rPr>
      <w:rFonts w:eastAsiaTheme="minorEastAsia"/>
      <w:caps/>
      <w:color w:val="365F91" w:themeColor="accent1" w:themeShade="BF"/>
      <w:spacing w:val="10"/>
    </w:rPr>
  </w:style>
  <w:style w:type="paragraph" w:styleId="7">
    <w:name w:val="heading 7"/>
    <w:basedOn w:val="a0"/>
    <w:next w:val="a0"/>
    <w:link w:val="70"/>
    <w:uiPriority w:val="9"/>
    <w:semiHidden/>
    <w:unhideWhenUsed/>
    <w:qFormat/>
    <w:rsid w:val="00485FEB"/>
    <w:pPr>
      <w:spacing w:before="300" w:after="0"/>
      <w:outlineLvl w:val="6"/>
    </w:pPr>
    <w:rPr>
      <w:rFonts w:eastAsiaTheme="minorEastAsia"/>
      <w:caps/>
      <w:color w:val="365F91" w:themeColor="accent1" w:themeShade="BF"/>
      <w:spacing w:val="10"/>
    </w:rPr>
  </w:style>
  <w:style w:type="paragraph" w:styleId="8">
    <w:name w:val="heading 8"/>
    <w:basedOn w:val="a0"/>
    <w:next w:val="a0"/>
    <w:link w:val="80"/>
    <w:uiPriority w:val="9"/>
    <w:semiHidden/>
    <w:unhideWhenUsed/>
    <w:qFormat/>
    <w:rsid w:val="00485FEB"/>
    <w:pPr>
      <w:spacing w:before="300" w:after="0"/>
      <w:outlineLvl w:val="7"/>
    </w:pPr>
    <w:rPr>
      <w:rFonts w:eastAsiaTheme="minorEastAsia"/>
      <w:caps/>
      <w:spacing w:val="10"/>
      <w:sz w:val="18"/>
      <w:szCs w:val="18"/>
    </w:rPr>
  </w:style>
  <w:style w:type="paragraph" w:styleId="9">
    <w:name w:val="heading 9"/>
    <w:basedOn w:val="a0"/>
    <w:next w:val="a0"/>
    <w:link w:val="90"/>
    <w:uiPriority w:val="9"/>
    <w:semiHidden/>
    <w:unhideWhenUsed/>
    <w:qFormat/>
    <w:rsid w:val="00485FEB"/>
    <w:pPr>
      <w:spacing w:before="300" w:after="0"/>
      <w:outlineLvl w:val="8"/>
    </w:pPr>
    <w:rPr>
      <w:rFonts w:eastAsiaTheme="minorEastAsia"/>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85FEB"/>
    <w:rPr>
      <w:rFonts w:eastAsiaTheme="minorEastAsia"/>
      <w:b/>
      <w:bCs/>
      <w:caps/>
      <w:color w:val="FFFFFF" w:themeColor="background1"/>
      <w:spacing w:val="15"/>
      <w:shd w:val="clear" w:color="auto" w:fill="4F81BD" w:themeFill="accent1"/>
    </w:rPr>
  </w:style>
  <w:style w:type="character" w:customStyle="1" w:styleId="20">
    <w:name w:val="Заголовок 2 Знак"/>
    <w:basedOn w:val="a1"/>
    <w:link w:val="2"/>
    <w:uiPriority w:val="9"/>
    <w:rsid w:val="00485FEB"/>
    <w:rPr>
      <w:rFonts w:eastAsiaTheme="minorEastAsia"/>
      <w:caps/>
      <w:spacing w:val="15"/>
      <w:shd w:val="clear" w:color="auto" w:fill="DBE5F1" w:themeFill="accent1" w:themeFillTint="33"/>
    </w:rPr>
  </w:style>
  <w:style w:type="character" w:customStyle="1" w:styleId="30">
    <w:name w:val="Заголовок 3 Знак"/>
    <w:basedOn w:val="a1"/>
    <w:link w:val="3"/>
    <w:uiPriority w:val="9"/>
    <w:rsid w:val="00485FEB"/>
    <w:rPr>
      <w:rFonts w:eastAsiaTheme="minorEastAsia"/>
      <w:caps/>
      <w:color w:val="243F60" w:themeColor="accent1" w:themeShade="7F"/>
      <w:spacing w:val="15"/>
    </w:rPr>
  </w:style>
  <w:style w:type="character" w:customStyle="1" w:styleId="40">
    <w:name w:val="Заголовок 4 Знак"/>
    <w:basedOn w:val="a1"/>
    <w:link w:val="4"/>
    <w:uiPriority w:val="9"/>
    <w:rsid w:val="00485FEB"/>
    <w:rPr>
      <w:rFonts w:eastAsiaTheme="minorEastAsia"/>
      <w:caps/>
      <w:color w:val="365F91" w:themeColor="accent1" w:themeShade="BF"/>
      <w:spacing w:val="10"/>
    </w:rPr>
  </w:style>
  <w:style w:type="character" w:customStyle="1" w:styleId="50">
    <w:name w:val="Заголовок 5 Знак"/>
    <w:basedOn w:val="a1"/>
    <w:link w:val="5"/>
    <w:uiPriority w:val="9"/>
    <w:rsid w:val="00485FEB"/>
    <w:rPr>
      <w:rFonts w:eastAsiaTheme="minorEastAsia"/>
      <w:caps/>
      <w:color w:val="365F91" w:themeColor="accent1" w:themeShade="BF"/>
      <w:spacing w:val="10"/>
    </w:rPr>
  </w:style>
  <w:style w:type="character" w:customStyle="1" w:styleId="60">
    <w:name w:val="Заголовок 6 Знак"/>
    <w:basedOn w:val="a1"/>
    <w:link w:val="6"/>
    <w:uiPriority w:val="9"/>
    <w:semiHidden/>
    <w:rsid w:val="00485FEB"/>
    <w:rPr>
      <w:rFonts w:eastAsiaTheme="minorEastAsia"/>
      <w:caps/>
      <w:color w:val="365F91" w:themeColor="accent1" w:themeShade="BF"/>
      <w:spacing w:val="10"/>
    </w:rPr>
  </w:style>
  <w:style w:type="paragraph" w:styleId="a4">
    <w:name w:val="header"/>
    <w:aliases w:val="ВерхКолонтитул"/>
    <w:basedOn w:val="a0"/>
    <w:link w:val="a5"/>
    <w:unhideWhenUsed/>
    <w:rsid w:val="008F0657"/>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8F0657"/>
  </w:style>
  <w:style w:type="paragraph" w:styleId="a6">
    <w:name w:val="Balloon Text"/>
    <w:basedOn w:val="a0"/>
    <w:link w:val="a7"/>
    <w:uiPriority w:val="99"/>
    <w:semiHidden/>
    <w:unhideWhenUsed/>
    <w:rsid w:val="008F065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8F0657"/>
    <w:rPr>
      <w:rFonts w:ascii="Tahoma" w:hAnsi="Tahoma" w:cs="Tahoma"/>
      <w:sz w:val="16"/>
      <w:szCs w:val="16"/>
    </w:rPr>
  </w:style>
  <w:style w:type="paragraph" w:styleId="a8">
    <w:name w:val="footer"/>
    <w:basedOn w:val="a0"/>
    <w:link w:val="a9"/>
    <w:uiPriority w:val="99"/>
    <w:unhideWhenUsed/>
    <w:rsid w:val="008F065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8F0657"/>
  </w:style>
  <w:style w:type="paragraph" w:styleId="21">
    <w:name w:val="toc 2"/>
    <w:basedOn w:val="a0"/>
    <w:next w:val="a0"/>
    <w:autoRedefine/>
    <w:uiPriority w:val="39"/>
    <w:unhideWhenUsed/>
    <w:qFormat/>
    <w:rsid w:val="00243D55"/>
    <w:pPr>
      <w:spacing w:after="100"/>
      <w:ind w:left="220"/>
    </w:pPr>
  </w:style>
  <w:style w:type="character" w:styleId="aa">
    <w:name w:val="Hyperlink"/>
    <w:basedOn w:val="a1"/>
    <w:uiPriority w:val="99"/>
    <w:unhideWhenUsed/>
    <w:rsid w:val="00243D55"/>
    <w:rPr>
      <w:color w:val="0000FF" w:themeColor="hyperlink"/>
      <w:u w:val="single"/>
    </w:rPr>
  </w:style>
  <w:style w:type="character" w:customStyle="1" w:styleId="70">
    <w:name w:val="Заголовок 7 Знак"/>
    <w:basedOn w:val="a1"/>
    <w:link w:val="7"/>
    <w:uiPriority w:val="9"/>
    <w:semiHidden/>
    <w:rsid w:val="00485FEB"/>
    <w:rPr>
      <w:rFonts w:eastAsiaTheme="minorEastAsia"/>
      <w:caps/>
      <w:color w:val="365F91" w:themeColor="accent1" w:themeShade="BF"/>
      <w:spacing w:val="10"/>
    </w:rPr>
  </w:style>
  <w:style w:type="character" w:customStyle="1" w:styleId="80">
    <w:name w:val="Заголовок 8 Знак"/>
    <w:basedOn w:val="a1"/>
    <w:link w:val="8"/>
    <w:uiPriority w:val="9"/>
    <w:semiHidden/>
    <w:rsid w:val="00485FEB"/>
    <w:rPr>
      <w:rFonts w:eastAsiaTheme="minorEastAsia"/>
      <w:caps/>
      <w:spacing w:val="10"/>
      <w:sz w:val="18"/>
      <w:szCs w:val="18"/>
    </w:rPr>
  </w:style>
  <w:style w:type="character" w:customStyle="1" w:styleId="90">
    <w:name w:val="Заголовок 9 Знак"/>
    <w:basedOn w:val="a1"/>
    <w:link w:val="9"/>
    <w:uiPriority w:val="9"/>
    <w:semiHidden/>
    <w:rsid w:val="00485FEB"/>
    <w:rPr>
      <w:rFonts w:eastAsiaTheme="minorEastAsia"/>
      <w:i/>
      <w:caps/>
      <w:spacing w:val="10"/>
      <w:sz w:val="18"/>
      <w:szCs w:val="18"/>
    </w:rPr>
  </w:style>
  <w:style w:type="paragraph" w:styleId="ab">
    <w:name w:val="Title"/>
    <w:basedOn w:val="a0"/>
    <w:next w:val="a0"/>
    <w:link w:val="ac"/>
    <w:uiPriority w:val="10"/>
    <w:qFormat/>
    <w:rsid w:val="00485FEB"/>
    <w:pPr>
      <w:spacing w:before="720"/>
    </w:pPr>
    <w:rPr>
      <w:rFonts w:eastAsiaTheme="minorEastAsia"/>
      <w:caps/>
      <w:color w:val="4F81BD" w:themeColor="accent1"/>
      <w:spacing w:val="10"/>
      <w:kern w:val="28"/>
      <w:sz w:val="52"/>
      <w:szCs w:val="52"/>
    </w:rPr>
  </w:style>
  <w:style w:type="character" w:customStyle="1" w:styleId="ac">
    <w:name w:val="Название Знак"/>
    <w:basedOn w:val="a1"/>
    <w:link w:val="ab"/>
    <w:uiPriority w:val="10"/>
    <w:rsid w:val="00485FEB"/>
    <w:rPr>
      <w:rFonts w:eastAsiaTheme="minorEastAsia"/>
      <w:caps/>
      <w:color w:val="4F81BD" w:themeColor="accent1"/>
      <w:spacing w:val="10"/>
      <w:kern w:val="28"/>
      <w:sz w:val="52"/>
      <w:szCs w:val="52"/>
    </w:rPr>
  </w:style>
  <w:style w:type="paragraph" w:styleId="ad">
    <w:name w:val="Subtitle"/>
    <w:basedOn w:val="a0"/>
    <w:next w:val="a0"/>
    <w:link w:val="ae"/>
    <w:uiPriority w:val="11"/>
    <w:qFormat/>
    <w:rsid w:val="00485FEB"/>
    <w:pPr>
      <w:spacing w:before="200" w:after="1000" w:line="240" w:lineRule="auto"/>
    </w:pPr>
    <w:rPr>
      <w:rFonts w:eastAsiaTheme="minorEastAsia"/>
      <w:caps/>
      <w:color w:val="595959" w:themeColor="text1" w:themeTint="A6"/>
      <w:spacing w:val="10"/>
      <w:sz w:val="24"/>
      <w:szCs w:val="24"/>
    </w:rPr>
  </w:style>
  <w:style w:type="character" w:customStyle="1" w:styleId="ae">
    <w:name w:val="Подзаголовок Знак"/>
    <w:basedOn w:val="a1"/>
    <w:link w:val="ad"/>
    <w:uiPriority w:val="11"/>
    <w:rsid w:val="00485FEB"/>
    <w:rPr>
      <w:rFonts w:eastAsiaTheme="minorEastAsia"/>
      <w:caps/>
      <w:color w:val="595959" w:themeColor="text1" w:themeTint="A6"/>
      <w:spacing w:val="10"/>
      <w:sz w:val="24"/>
      <w:szCs w:val="24"/>
    </w:rPr>
  </w:style>
  <w:style w:type="character" w:styleId="af">
    <w:name w:val="Strong"/>
    <w:uiPriority w:val="22"/>
    <w:qFormat/>
    <w:rsid w:val="00485FEB"/>
    <w:rPr>
      <w:b/>
      <w:bCs/>
    </w:rPr>
  </w:style>
  <w:style w:type="character" w:styleId="af0">
    <w:name w:val="Emphasis"/>
    <w:uiPriority w:val="20"/>
    <w:qFormat/>
    <w:rsid w:val="00485FEB"/>
    <w:rPr>
      <w:caps/>
      <w:color w:val="243F60" w:themeColor="accent1" w:themeShade="7F"/>
      <w:spacing w:val="5"/>
    </w:rPr>
  </w:style>
  <w:style w:type="paragraph" w:styleId="af1">
    <w:name w:val="No Spacing"/>
    <w:basedOn w:val="a0"/>
    <w:link w:val="af2"/>
    <w:uiPriority w:val="1"/>
    <w:qFormat/>
    <w:rsid w:val="00485FEB"/>
    <w:pPr>
      <w:spacing w:after="0" w:line="240" w:lineRule="auto"/>
    </w:pPr>
    <w:rPr>
      <w:rFonts w:eastAsiaTheme="minorEastAsia"/>
      <w:sz w:val="20"/>
      <w:szCs w:val="20"/>
    </w:rPr>
  </w:style>
  <w:style w:type="character" w:customStyle="1" w:styleId="af2">
    <w:name w:val="Без интервала Знак"/>
    <w:basedOn w:val="a1"/>
    <w:link w:val="af1"/>
    <w:uiPriority w:val="1"/>
    <w:rsid w:val="00485FEB"/>
    <w:rPr>
      <w:rFonts w:eastAsiaTheme="minorEastAsia"/>
      <w:sz w:val="20"/>
      <w:szCs w:val="20"/>
    </w:rPr>
  </w:style>
  <w:style w:type="paragraph" w:styleId="af3">
    <w:name w:val="List Paragraph"/>
    <w:basedOn w:val="a0"/>
    <w:uiPriority w:val="34"/>
    <w:qFormat/>
    <w:rsid w:val="00485FEB"/>
    <w:pPr>
      <w:spacing w:before="200"/>
      <w:ind w:left="720"/>
      <w:contextualSpacing/>
    </w:pPr>
    <w:rPr>
      <w:rFonts w:eastAsiaTheme="minorEastAsia"/>
      <w:sz w:val="20"/>
      <w:szCs w:val="20"/>
    </w:rPr>
  </w:style>
  <w:style w:type="paragraph" w:styleId="22">
    <w:name w:val="Quote"/>
    <w:basedOn w:val="a0"/>
    <w:next w:val="a0"/>
    <w:link w:val="23"/>
    <w:uiPriority w:val="29"/>
    <w:qFormat/>
    <w:rsid w:val="00485FEB"/>
    <w:pPr>
      <w:spacing w:before="200"/>
    </w:pPr>
    <w:rPr>
      <w:rFonts w:eastAsiaTheme="minorEastAsia"/>
      <w:i/>
      <w:iCs/>
      <w:sz w:val="20"/>
      <w:szCs w:val="20"/>
    </w:rPr>
  </w:style>
  <w:style w:type="character" w:customStyle="1" w:styleId="23">
    <w:name w:val="Цитата 2 Знак"/>
    <w:basedOn w:val="a1"/>
    <w:link w:val="22"/>
    <w:uiPriority w:val="29"/>
    <w:rsid w:val="00485FEB"/>
    <w:rPr>
      <w:rFonts w:eastAsiaTheme="minorEastAsia"/>
      <w:i/>
      <w:iCs/>
      <w:sz w:val="20"/>
      <w:szCs w:val="20"/>
    </w:rPr>
  </w:style>
  <w:style w:type="paragraph" w:styleId="af4">
    <w:name w:val="Intense Quote"/>
    <w:basedOn w:val="a0"/>
    <w:next w:val="a0"/>
    <w:link w:val="af5"/>
    <w:uiPriority w:val="30"/>
    <w:qFormat/>
    <w:rsid w:val="00485FEB"/>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rPr>
  </w:style>
  <w:style w:type="character" w:customStyle="1" w:styleId="af5">
    <w:name w:val="Выделенная цитата Знак"/>
    <w:basedOn w:val="a1"/>
    <w:link w:val="af4"/>
    <w:uiPriority w:val="30"/>
    <w:rsid w:val="00485FEB"/>
    <w:rPr>
      <w:rFonts w:eastAsiaTheme="minorEastAsia"/>
      <w:i/>
      <w:iCs/>
      <w:color w:val="4F81BD" w:themeColor="accent1"/>
      <w:sz w:val="20"/>
      <w:szCs w:val="20"/>
    </w:rPr>
  </w:style>
  <w:style w:type="character" w:styleId="af6">
    <w:name w:val="Subtle Emphasis"/>
    <w:uiPriority w:val="19"/>
    <w:qFormat/>
    <w:rsid w:val="00485FEB"/>
    <w:rPr>
      <w:i/>
      <w:iCs/>
      <w:color w:val="243F60" w:themeColor="accent1" w:themeShade="7F"/>
    </w:rPr>
  </w:style>
  <w:style w:type="character" w:styleId="af7">
    <w:name w:val="Intense Emphasis"/>
    <w:uiPriority w:val="21"/>
    <w:qFormat/>
    <w:rsid w:val="00485FEB"/>
    <w:rPr>
      <w:b/>
      <w:bCs/>
      <w:caps/>
      <w:color w:val="243F60" w:themeColor="accent1" w:themeShade="7F"/>
      <w:spacing w:val="10"/>
    </w:rPr>
  </w:style>
  <w:style w:type="character" w:styleId="af8">
    <w:name w:val="Subtle Reference"/>
    <w:uiPriority w:val="31"/>
    <w:qFormat/>
    <w:rsid w:val="00485FEB"/>
    <w:rPr>
      <w:b/>
      <w:bCs/>
      <w:color w:val="4F81BD" w:themeColor="accent1"/>
    </w:rPr>
  </w:style>
  <w:style w:type="character" w:styleId="af9">
    <w:name w:val="Intense Reference"/>
    <w:uiPriority w:val="32"/>
    <w:qFormat/>
    <w:rsid w:val="00485FEB"/>
    <w:rPr>
      <w:b/>
      <w:bCs/>
      <w:i/>
      <w:iCs/>
      <w:caps/>
      <w:color w:val="4F81BD" w:themeColor="accent1"/>
    </w:rPr>
  </w:style>
  <w:style w:type="character" w:styleId="afa">
    <w:name w:val="Book Title"/>
    <w:uiPriority w:val="33"/>
    <w:qFormat/>
    <w:rsid w:val="00485FEB"/>
    <w:rPr>
      <w:b/>
      <w:bCs/>
      <w:i/>
      <w:iCs/>
      <w:spacing w:val="9"/>
    </w:rPr>
  </w:style>
  <w:style w:type="paragraph" w:styleId="11">
    <w:name w:val="toc 1"/>
    <w:basedOn w:val="a0"/>
    <w:next w:val="a0"/>
    <w:autoRedefine/>
    <w:uiPriority w:val="39"/>
    <w:unhideWhenUsed/>
    <w:qFormat/>
    <w:rsid w:val="00485FEB"/>
    <w:pPr>
      <w:tabs>
        <w:tab w:val="right" w:leader="dot" w:pos="9356"/>
      </w:tabs>
      <w:spacing w:before="200" w:after="100"/>
      <w:ind w:right="566"/>
    </w:pPr>
    <w:rPr>
      <w:rFonts w:eastAsiaTheme="minorEastAsia"/>
      <w:sz w:val="20"/>
      <w:szCs w:val="20"/>
    </w:rPr>
  </w:style>
  <w:style w:type="paragraph" w:styleId="31">
    <w:name w:val="toc 3"/>
    <w:basedOn w:val="a0"/>
    <w:next w:val="a0"/>
    <w:autoRedefine/>
    <w:uiPriority w:val="39"/>
    <w:unhideWhenUsed/>
    <w:qFormat/>
    <w:rsid w:val="00485FEB"/>
    <w:pPr>
      <w:tabs>
        <w:tab w:val="left" w:pos="1134"/>
        <w:tab w:val="left" w:pos="9214"/>
        <w:tab w:val="right" w:leader="dot" w:pos="9498"/>
      </w:tabs>
      <w:spacing w:before="120" w:after="120" w:line="240" w:lineRule="auto"/>
      <w:ind w:left="1134" w:right="849" w:hanging="567"/>
    </w:pPr>
    <w:rPr>
      <w:rFonts w:eastAsiaTheme="minorEastAsia"/>
      <w:sz w:val="20"/>
      <w:szCs w:val="20"/>
    </w:rPr>
  </w:style>
  <w:style w:type="table" w:styleId="afb">
    <w:name w:val="Table Grid"/>
    <w:basedOn w:val="a2"/>
    <w:rsid w:val="00485FEB"/>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Текст сноски Знак"/>
    <w:basedOn w:val="a1"/>
    <w:link w:val="afd"/>
    <w:uiPriority w:val="99"/>
    <w:semiHidden/>
    <w:rsid w:val="00485FEB"/>
    <w:rPr>
      <w:rFonts w:eastAsiaTheme="minorEastAsia"/>
      <w:sz w:val="20"/>
      <w:szCs w:val="20"/>
    </w:rPr>
  </w:style>
  <w:style w:type="paragraph" w:styleId="afd">
    <w:name w:val="footnote text"/>
    <w:basedOn w:val="a0"/>
    <w:link w:val="afc"/>
    <w:uiPriority w:val="99"/>
    <w:semiHidden/>
    <w:unhideWhenUsed/>
    <w:rsid w:val="00485FEB"/>
    <w:pPr>
      <w:spacing w:before="200" w:after="0" w:line="240" w:lineRule="auto"/>
    </w:pPr>
    <w:rPr>
      <w:rFonts w:eastAsiaTheme="minorEastAsia"/>
      <w:sz w:val="20"/>
      <w:szCs w:val="20"/>
    </w:rPr>
  </w:style>
  <w:style w:type="paragraph" w:styleId="41">
    <w:name w:val="toc 4"/>
    <w:basedOn w:val="a0"/>
    <w:next w:val="a0"/>
    <w:autoRedefine/>
    <w:uiPriority w:val="39"/>
    <w:unhideWhenUsed/>
    <w:rsid w:val="00485FEB"/>
    <w:pPr>
      <w:spacing w:before="200" w:after="100"/>
      <w:ind w:left="660"/>
    </w:pPr>
    <w:rPr>
      <w:rFonts w:eastAsiaTheme="minorEastAsia"/>
      <w:sz w:val="20"/>
      <w:szCs w:val="20"/>
    </w:rPr>
  </w:style>
  <w:style w:type="paragraph" w:customStyle="1" w:styleId="ConsPlusNormal">
    <w:name w:val="ConsPlusNormal"/>
    <w:link w:val="ConsPlusNormal0"/>
    <w:rsid w:val="00485FEB"/>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485FEB"/>
    <w:rPr>
      <w:rFonts w:ascii="Arial" w:eastAsiaTheme="minorEastAsia" w:hAnsi="Arial" w:cs="Arial"/>
      <w:sz w:val="20"/>
      <w:szCs w:val="20"/>
      <w:lang w:eastAsia="ru-RU"/>
    </w:rPr>
  </w:style>
  <w:style w:type="paragraph" w:customStyle="1" w:styleId="a">
    <w:name w:val="Пункт РНГП"/>
    <w:basedOn w:val="af3"/>
    <w:uiPriority w:val="99"/>
    <w:rsid w:val="00485FEB"/>
    <w:pPr>
      <w:numPr>
        <w:numId w:val="10"/>
      </w:numPr>
      <w:tabs>
        <w:tab w:val="left" w:pos="993"/>
      </w:tabs>
      <w:spacing w:after="0" w:line="240" w:lineRule="auto"/>
      <w:jc w:val="both"/>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485F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b/>
      <w:bCs/>
      <w:caps/>
      <w:color w:val="FFFFFF" w:themeColor="background1"/>
      <w:spacing w:val="15"/>
    </w:rPr>
  </w:style>
  <w:style w:type="paragraph" w:styleId="2">
    <w:name w:val="heading 2"/>
    <w:basedOn w:val="a0"/>
    <w:next w:val="a0"/>
    <w:link w:val="20"/>
    <w:uiPriority w:val="9"/>
    <w:unhideWhenUsed/>
    <w:qFormat/>
    <w:rsid w:val="00485F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rPr>
  </w:style>
  <w:style w:type="paragraph" w:styleId="3">
    <w:name w:val="heading 3"/>
    <w:basedOn w:val="a0"/>
    <w:next w:val="a0"/>
    <w:link w:val="30"/>
    <w:uiPriority w:val="9"/>
    <w:unhideWhenUsed/>
    <w:qFormat/>
    <w:rsid w:val="00485FEB"/>
    <w:pPr>
      <w:pBdr>
        <w:top w:val="single" w:sz="6" w:space="2" w:color="4F81BD" w:themeColor="accent1"/>
        <w:left w:val="single" w:sz="6" w:space="2" w:color="4F81BD" w:themeColor="accent1"/>
      </w:pBdr>
      <w:spacing w:before="300" w:after="0"/>
      <w:outlineLvl w:val="2"/>
    </w:pPr>
    <w:rPr>
      <w:rFonts w:eastAsiaTheme="minorEastAsia"/>
      <w:caps/>
      <w:color w:val="243F60" w:themeColor="accent1" w:themeShade="7F"/>
      <w:spacing w:val="15"/>
    </w:rPr>
  </w:style>
  <w:style w:type="paragraph" w:styleId="4">
    <w:name w:val="heading 4"/>
    <w:basedOn w:val="a0"/>
    <w:next w:val="a0"/>
    <w:link w:val="40"/>
    <w:uiPriority w:val="9"/>
    <w:unhideWhenUsed/>
    <w:qFormat/>
    <w:rsid w:val="00485FEB"/>
    <w:p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rPr>
  </w:style>
  <w:style w:type="paragraph" w:styleId="5">
    <w:name w:val="heading 5"/>
    <w:basedOn w:val="a0"/>
    <w:next w:val="a0"/>
    <w:link w:val="50"/>
    <w:uiPriority w:val="9"/>
    <w:unhideWhenUsed/>
    <w:qFormat/>
    <w:rsid w:val="00485FEB"/>
    <w:pPr>
      <w:pBdr>
        <w:bottom w:val="single" w:sz="6" w:space="1" w:color="4F81BD" w:themeColor="accent1"/>
      </w:pBdr>
      <w:spacing w:before="300" w:after="0"/>
      <w:outlineLvl w:val="4"/>
    </w:pPr>
    <w:rPr>
      <w:rFonts w:eastAsiaTheme="minorEastAsia"/>
      <w:caps/>
      <w:color w:val="365F91" w:themeColor="accent1" w:themeShade="BF"/>
      <w:spacing w:val="10"/>
    </w:rPr>
  </w:style>
  <w:style w:type="paragraph" w:styleId="6">
    <w:name w:val="heading 6"/>
    <w:basedOn w:val="a0"/>
    <w:next w:val="a0"/>
    <w:link w:val="60"/>
    <w:uiPriority w:val="9"/>
    <w:semiHidden/>
    <w:unhideWhenUsed/>
    <w:qFormat/>
    <w:rsid w:val="00485FEB"/>
    <w:pPr>
      <w:pBdr>
        <w:bottom w:val="dotted" w:sz="6" w:space="1" w:color="4F81BD" w:themeColor="accent1"/>
      </w:pBdr>
      <w:spacing w:before="300" w:after="0"/>
      <w:outlineLvl w:val="5"/>
    </w:pPr>
    <w:rPr>
      <w:rFonts w:eastAsiaTheme="minorEastAsia"/>
      <w:caps/>
      <w:color w:val="365F91" w:themeColor="accent1" w:themeShade="BF"/>
      <w:spacing w:val="10"/>
    </w:rPr>
  </w:style>
  <w:style w:type="paragraph" w:styleId="7">
    <w:name w:val="heading 7"/>
    <w:basedOn w:val="a0"/>
    <w:next w:val="a0"/>
    <w:link w:val="70"/>
    <w:uiPriority w:val="9"/>
    <w:semiHidden/>
    <w:unhideWhenUsed/>
    <w:qFormat/>
    <w:rsid w:val="00485FEB"/>
    <w:pPr>
      <w:spacing w:before="300" w:after="0"/>
      <w:outlineLvl w:val="6"/>
    </w:pPr>
    <w:rPr>
      <w:rFonts w:eastAsiaTheme="minorEastAsia"/>
      <w:caps/>
      <w:color w:val="365F91" w:themeColor="accent1" w:themeShade="BF"/>
      <w:spacing w:val="10"/>
    </w:rPr>
  </w:style>
  <w:style w:type="paragraph" w:styleId="8">
    <w:name w:val="heading 8"/>
    <w:basedOn w:val="a0"/>
    <w:next w:val="a0"/>
    <w:link w:val="80"/>
    <w:uiPriority w:val="9"/>
    <w:semiHidden/>
    <w:unhideWhenUsed/>
    <w:qFormat/>
    <w:rsid w:val="00485FEB"/>
    <w:pPr>
      <w:spacing w:before="300" w:after="0"/>
      <w:outlineLvl w:val="7"/>
    </w:pPr>
    <w:rPr>
      <w:rFonts w:eastAsiaTheme="minorEastAsia"/>
      <w:caps/>
      <w:spacing w:val="10"/>
      <w:sz w:val="18"/>
      <w:szCs w:val="18"/>
    </w:rPr>
  </w:style>
  <w:style w:type="paragraph" w:styleId="9">
    <w:name w:val="heading 9"/>
    <w:basedOn w:val="a0"/>
    <w:next w:val="a0"/>
    <w:link w:val="90"/>
    <w:uiPriority w:val="9"/>
    <w:semiHidden/>
    <w:unhideWhenUsed/>
    <w:qFormat/>
    <w:rsid w:val="00485FEB"/>
    <w:pPr>
      <w:spacing w:before="300" w:after="0"/>
      <w:outlineLvl w:val="8"/>
    </w:pPr>
    <w:rPr>
      <w:rFonts w:eastAsiaTheme="minorEastAsia"/>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85FEB"/>
    <w:rPr>
      <w:rFonts w:eastAsiaTheme="minorEastAsia"/>
      <w:b/>
      <w:bCs/>
      <w:caps/>
      <w:color w:val="FFFFFF" w:themeColor="background1"/>
      <w:spacing w:val="15"/>
      <w:shd w:val="clear" w:color="auto" w:fill="4F81BD" w:themeFill="accent1"/>
    </w:rPr>
  </w:style>
  <w:style w:type="character" w:customStyle="1" w:styleId="20">
    <w:name w:val="Заголовок 2 Знак"/>
    <w:basedOn w:val="a1"/>
    <w:link w:val="2"/>
    <w:uiPriority w:val="9"/>
    <w:rsid w:val="00485FEB"/>
    <w:rPr>
      <w:rFonts w:eastAsiaTheme="minorEastAsia"/>
      <w:caps/>
      <w:spacing w:val="15"/>
      <w:shd w:val="clear" w:color="auto" w:fill="DBE5F1" w:themeFill="accent1" w:themeFillTint="33"/>
    </w:rPr>
  </w:style>
  <w:style w:type="character" w:customStyle="1" w:styleId="30">
    <w:name w:val="Заголовок 3 Знак"/>
    <w:basedOn w:val="a1"/>
    <w:link w:val="3"/>
    <w:uiPriority w:val="9"/>
    <w:rsid w:val="00485FEB"/>
    <w:rPr>
      <w:rFonts w:eastAsiaTheme="minorEastAsia"/>
      <w:caps/>
      <w:color w:val="243F60" w:themeColor="accent1" w:themeShade="7F"/>
      <w:spacing w:val="15"/>
    </w:rPr>
  </w:style>
  <w:style w:type="character" w:customStyle="1" w:styleId="40">
    <w:name w:val="Заголовок 4 Знак"/>
    <w:basedOn w:val="a1"/>
    <w:link w:val="4"/>
    <w:uiPriority w:val="9"/>
    <w:rsid w:val="00485FEB"/>
    <w:rPr>
      <w:rFonts w:eastAsiaTheme="minorEastAsia"/>
      <w:caps/>
      <w:color w:val="365F91" w:themeColor="accent1" w:themeShade="BF"/>
      <w:spacing w:val="10"/>
    </w:rPr>
  </w:style>
  <w:style w:type="character" w:customStyle="1" w:styleId="50">
    <w:name w:val="Заголовок 5 Знак"/>
    <w:basedOn w:val="a1"/>
    <w:link w:val="5"/>
    <w:uiPriority w:val="9"/>
    <w:rsid w:val="00485FEB"/>
    <w:rPr>
      <w:rFonts w:eastAsiaTheme="minorEastAsia"/>
      <w:caps/>
      <w:color w:val="365F91" w:themeColor="accent1" w:themeShade="BF"/>
      <w:spacing w:val="10"/>
    </w:rPr>
  </w:style>
  <w:style w:type="character" w:customStyle="1" w:styleId="60">
    <w:name w:val="Заголовок 6 Знак"/>
    <w:basedOn w:val="a1"/>
    <w:link w:val="6"/>
    <w:uiPriority w:val="9"/>
    <w:semiHidden/>
    <w:rsid w:val="00485FEB"/>
    <w:rPr>
      <w:rFonts w:eastAsiaTheme="minorEastAsia"/>
      <w:caps/>
      <w:color w:val="365F91" w:themeColor="accent1" w:themeShade="BF"/>
      <w:spacing w:val="10"/>
    </w:rPr>
  </w:style>
  <w:style w:type="paragraph" w:styleId="a4">
    <w:name w:val="header"/>
    <w:aliases w:val="ВерхКолонтитул"/>
    <w:basedOn w:val="a0"/>
    <w:link w:val="a5"/>
    <w:unhideWhenUsed/>
    <w:rsid w:val="008F0657"/>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8F0657"/>
  </w:style>
  <w:style w:type="paragraph" w:styleId="a6">
    <w:name w:val="Balloon Text"/>
    <w:basedOn w:val="a0"/>
    <w:link w:val="a7"/>
    <w:uiPriority w:val="99"/>
    <w:semiHidden/>
    <w:unhideWhenUsed/>
    <w:rsid w:val="008F065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8F0657"/>
    <w:rPr>
      <w:rFonts w:ascii="Tahoma" w:hAnsi="Tahoma" w:cs="Tahoma"/>
      <w:sz w:val="16"/>
      <w:szCs w:val="16"/>
    </w:rPr>
  </w:style>
  <w:style w:type="paragraph" w:styleId="a8">
    <w:name w:val="footer"/>
    <w:basedOn w:val="a0"/>
    <w:link w:val="a9"/>
    <w:uiPriority w:val="99"/>
    <w:unhideWhenUsed/>
    <w:rsid w:val="008F065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8F0657"/>
  </w:style>
  <w:style w:type="paragraph" w:styleId="21">
    <w:name w:val="toc 2"/>
    <w:basedOn w:val="a0"/>
    <w:next w:val="a0"/>
    <w:autoRedefine/>
    <w:uiPriority w:val="39"/>
    <w:unhideWhenUsed/>
    <w:qFormat/>
    <w:rsid w:val="00243D55"/>
    <w:pPr>
      <w:spacing w:after="100"/>
      <w:ind w:left="220"/>
    </w:pPr>
  </w:style>
  <w:style w:type="character" w:styleId="aa">
    <w:name w:val="Hyperlink"/>
    <w:basedOn w:val="a1"/>
    <w:uiPriority w:val="99"/>
    <w:unhideWhenUsed/>
    <w:rsid w:val="00243D55"/>
    <w:rPr>
      <w:color w:val="0000FF" w:themeColor="hyperlink"/>
      <w:u w:val="single"/>
    </w:rPr>
  </w:style>
  <w:style w:type="character" w:customStyle="1" w:styleId="70">
    <w:name w:val="Заголовок 7 Знак"/>
    <w:basedOn w:val="a1"/>
    <w:link w:val="7"/>
    <w:uiPriority w:val="9"/>
    <w:semiHidden/>
    <w:rsid w:val="00485FEB"/>
    <w:rPr>
      <w:rFonts w:eastAsiaTheme="minorEastAsia"/>
      <w:caps/>
      <w:color w:val="365F91" w:themeColor="accent1" w:themeShade="BF"/>
      <w:spacing w:val="10"/>
    </w:rPr>
  </w:style>
  <w:style w:type="character" w:customStyle="1" w:styleId="80">
    <w:name w:val="Заголовок 8 Знак"/>
    <w:basedOn w:val="a1"/>
    <w:link w:val="8"/>
    <w:uiPriority w:val="9"/>
    <w:semiHidden/>
    <w:rsid w:val="00485FEB"/>
    <w:rPr>
      <w:rFonts w:eastAsiaTheme="minorEastAsia"/>
      <w:caps/>
      <w:spacing w:val="10"/>
      <w:sz w:val="18"/>
      <w:szCs w:val="18"/>
    </w:rPr>
  </w:style>
  <w:style w:type="character" w:customStyle="1" w:styleId="90">
    <w:name w:val="Заголовок 9 Знак"/>
    <w:basedOn w:val="a1"/>
    <w:link w:val="9"/>
    <w:uiPriority w:val="9"/>
    <w:semiHidden/>
    <w:rsid w:val="00485FEB"/>
    <w:rPr>
      <w:rFonts w:eastAsiaTheme="minorEastAsia"/>
      <w:i/>
      <w:caps/>
      <w:spacing w:val="10"/>
      <w:sz w:val="18"/>
      <w:szCs w:val="18"/>
    </w:rPr>
  </w:style>
  <w:style w:type="paragraph" w:styleId="ab">
    <w:name w:val="Title"/>
    <w:basedOn w:val="a0"/>
    <w:next w:val="a0"/>
    <w:link w:val="ac"/>
    <w:uiPriority w:val="10"/>
    <w:qFormat/>
    <w:rsid w:val="00485FEB"/>
    <w:pPr>
      <w:spacing w:before="720"/>
    </w:pPr>
    <w:rPr>
      <w:rFonts w:eastAsiaTheme="minorEastAsia"/>
      <w:caps/>
      <w:color w:val="4F81BD" w:themeColor="accent1"/>
      <w:spacing w:val="10"/>
      <w:kern w:val="28"/>
      <w:sz w:val="52"/>
      <w:szCs w:val="52"/>
    </w:rPr>
  </w:style>
  <w:style w:type="character" w:customStyle="1" w:styleId="ac">
    <w:name w:val="Название Знак"/>
    <w:basedOn w:val="a1"/>
    <w:link w:val="ab"/>
    <w:uiPriority w:val="10"/>
    <w:rsid w:val="00485FEB"/>
    <w:rPr>
      <w:rFonts w:eastAsiaTheme="minorEastAsia"/>
      <w:caps/>
      <w:color w:val="4F81BD" w:themeColor="accent1"/>
      <w:spacing w:val="10"/>
      <w:kern w:val="28"/>
      <w:sz w:val="52"/>
      <w:szCs w:val="52"/>
    </w:rPr>
  </w:style>
  <w:style w:type="paragraph" w:styleId="ad">
    <w:name w:val="Subtitle"/>
    <w:basedOn w:val="a0"/>
    <w:next w:val="a0"/>
    <w:link w:val="ae"/>
    <w:uiPriority w:val="11"/>
    <w:qFormat/>
    <w:rsid w:val="00485FEB"/>
    <w:pPr>
      <w:spacing w:before="200" w:after="1000" w:line="240" w:lineRule="auto"/>
    </w:pPr>
    <w:rPr>
      <w:rFonts w:eastAsiaTheme="minorEastAsia"/>
      <w:caps/>
      <w:color w:val="595959" w:themeColor="text1" w:themeTint="A6"/>
      <w:spacing w:val="10"/>
      <w:sz w:val="24"/>
      <w:szCs w:val="24"/>
    </w:rPr>
  </w:style>
  <w:style w:type="character" w:customStyle="1" w:styleId="ae">
    <w:name w:val="Подзаголовок Знак"/>
    <w:basedOn w:val="a1"/>
    <w:link w:val="ad"/>
    <w:uiPriority w:val="11"/>
    <w:rsid w:val="00485FEB"/>
    <w:rPr>
      <w:rFonts w:eastAsiaTheme="minorEastAsia"/>
      <w:caps/>
      <w:color w:val="595959" w:themeColor="text1" w:themeTint="A6"/>
      <w:spacing w:val="10"/>
      <w:sz w:val="24"/>
      <w:szCs w:val="24"/>
    </w:rPr>
  </w:style>
  <w:style w:type="character" w:styleId="af">
    <w:name w:val="Strong"/>
    <w:uiPriority w:val="22"/>
    <w:qFormat/>
    <w:rsid w:val="00485FEB"/>
    <w:rPr>
      <w:b/>
      <w:bCs/>
    </w:rPr>
  </w:style>
  <w:style w:type="character" w:styleId="af0">
    <w:name w:val="Emphasis"/>
    <w:uiPriority w:val="20"/>
    <w:qFormat/>
    <w:rsid w:val="00485FEB"/>
    <w:rPr>
      <w:caps/>
      <w:color w:val="243F60" w:themeColor="accent1" w:themeShade="7F"/>
      <w:spacing w:val="5"/>
    </w:rPr>
  </w:style>
  <w:style w:type="paragraph" w:styleId="af1">
    <w:name w:val="No Spacing"/>
    <w:basedOn w:val="a0"/>
    <w:link w:val="af2"/>
    <w:uiPriority w:val="1"/>
    <w:qFormat/>
    <w:rsid w:val="00485FEB"/>
    <w:pPr>
      <w:spacing w:after="0" w:line="240" w:lineRule="auto"/>
    </w:pPr>
    <w:rPr>
      <w:rFonts w:eastAsiaTheme="minorEastAsia"/>
      <w:sz w:val="20"/>
      <w:szCs w:val="20"/>
    </w:rPr>
  </w:style>
  <w:style w:type="character" w:customStyle="1" w:styleId="af2">
    <w:name w:val="Без интервала Знак"/>
    <w:basedOn w:val="a1"/>
    <w:link w:val="af1"/>
    <w:uiPriority w:val="1"/>
    <w:rsid w:val="00485FEB"/>
    <w:rPr>
      <w:rFonts w:eastAsiaTheme="minorEastAsia"/>
      <w:sz w:val="20"/>
      <w:szCs w:val="20"/>
    </w:rPr>
  </w:style>
  <w:style w:type="paragraph" w:styleId="af3">
    <w:name w:val="List Paragraph"/>
    <w:basedOn w:val="a0"/>
    <w:uiPriority w:val="34"/>
    <w:qFormat/>
    <w:rsid w:val="00485FEB"/>
    <w:pPr>
      <w:spacing w:before="200"/>
      <w:ind w:left="720"/>
      <w:contextualSpacing/>
    </w:pPr>
    <w:rPr>
      <w:rFonts w:eastAsiaTheme="minorEastAsia"/>
      <w:sz w:val="20"/>
      <w:szCs w:val="20"/>
    </w:rPr>
  </w:style>
  <w:style w:type="paragraph" w:styleId="22">
    <w:name w:val="Quote"/>
    <w:basedOn w:val="a0"/>
    <w:next w:val="a0"/>
    <w:link w:val="23"/>
    <w:uiPriority w:val="29"/>
    <w:qFormat/>
    <w:rsid w:val="00485FEB"/>
    <w:pPr>
      <w:spacing w:before="200"/>
    </w:pPr>
    <w:rPr>
      <w:rFonts w:eastAsiaTheme="minorEastAsia"/>
      <w:i/>
      <w:iCs/>
      <w:sz w:val="20"/>
      <w:szCs w:val="20"/>
    </w:rPr>
  </w:style>
  <w:style w:type="character" w:customStyle="1" w:styleId="23">
    <w:name w:val="Цитата 2 Знак"/>
    <w:basedOn w:val="a1"/>
    <w:link w:val="22"/>
    <w:uiPriority w:val="29"/>
    <w:rsid w:val="00485FEB"/>
    <w:rPr>
      <w:rFonts w:eastAsiaTheme="minorEastAsia"/>
      <w:i/>
      <w:iCs/>
      <w:sz w:val="20"/>
      <w:szCs w:val="20"/>
    </w:rPr>
  </w:style>
  <w:style w:type="paragraph" w:styleId="af4">
    <w:name w:val="Intense Quote"/>
    <w:basedOn w:val="a0"/>
    <w:next w:val="a0"/>
    <w:link w:val="af5"/>
    <w:uiPriority w:val="30"/>
    <w:qFormat/>
    <w:rsid w:val="00485FEB"/>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rPr>
  </w:style>
  <w:style w:type="character" w:customStyle="1" w:styleId="af5">
    <w:name w:val="Выделенная цитата Знак"/>
    <w:basedOn w:val="a1"/>
    <w:link w:val="af4"/>
    <w:uiPriority w:val="30"/>
    <w:rsid w:val="00485FEB"/>
    <w:rPr>
      <w:rFonts w:eastAsiaTheme="minorEastAsia"/>
      <w:i/>
      <w:iCs/>
      <w:color w:val="4F81BD" w:themeColor="accent1"/>
      <w:sz w:val="20"/>
      <w:szCs w:val="20"/>
    </w:rPr>
  </w:style>
  <w:style w:type="character" w:styleId="af6">
    <w:name w:val="Subtle Emphasis"/>
    <w:uiPriority w:val="19"/>
    <w:qFormat/>
    <w:rsid w:val="00485FEB"/>
    <w:rPr>
      <w:i/>
      <w:iCs/>
      <w:color w:val="243F60" w:themeColor="accent1" w:themeShade="7F"/>
    </w:rPr>
  </w:style>
  <w:style w:type="character" w:styleId="af7">
    <w:name w:val="Intense Emphasis"/>
    <w:uiPriority w:val="21"/>
    <w:qFormat/>
    <w:rsid w:val="00485FEB"/>
    <w:rPr>
      <w:b/>
      <w:bCs/>
      <w:caps/>
      <w:color w:val="243F60" w:themeColor="accent1" w:themeShade="7F"/>
      <w:spacing w:val="10"/>
    </w:rPr>
  </w:style>
  <w:style w:type="character" w:styleId="af8">
    <w:name w:val="Subtle Reference"/>
    <w:uiPriority w:val="31"/>
    <w:qFormat/>
    <w:rsid w:val="00485FEB"/>
    <w:rPr>
      <w:b/>
      <w:bCs/>
      <w:color w:val="4F81BD" w:themeColor="accent1"/>
    </w:rPr>
  </w:style>
  <w:style w:type="character" w:styleId="af9">
    <w:name w:val="Intense Reference"/>
    <w:uiPriority w:val="32"/>
    <w:qFormat/>
    <w:rsid w:val="00485FEB"/>
    <w:rPr>
      <w:b/>
      <w:bCs/>
      <w:i/>
      <w:iCs/>
      <w:caps/>
      <w:color w:val="4F81BD" w:themeColor="accent1"/>
    </w:rPr>
  </w:style>
  <w:style w:type="character" w:styleId="afa">
    <w:name w:val="Book Title"/>
    <w:uiPriority w:val="33"/>
    <w:qFormat/>
    <w:rsid w:val="00485FEB"/>
    <w:rPr>
      <w:b/>
      <w:bCs/>
      <w:i/>
      <w:iCs/>
      <w:spacing w:val="9"/>
    </w:rPr>
  </w:style>
  <w:style w:type="paragraph" w:styleId="11">
    <w:name w:val="toc 1"/>
    <w:basedOn w:val="a0"/>
    <w:next w:val="a0"/>
    <w:autoRedefine/>
    <w:uiPriority w:val="39"/>
    <w:unhideWhenUsed/>
    <w:qFormat/>
    <w:rsid w:val="00485FEB"/>
    <w:pPr>
      <w:tabs>
        <w:tab w:val="right" w:leader="dot" w:pos="9356"/>
      </w:tabs>
      <w:spacing w:before="200" w:after="100"/>
      <w:ind w:right="566"/>
    </w:pPr>
    <w:rPr>
      <w:rFonts w:eastAsiaTheme="minorEastAsia"/>
      <w:sz w:val="20"/>
      <w:szCs w:val="20"/>
    </w:rPr>
  </w:style>
  <w:style w:type="paragraph" w:styleId="31">
    <w:name w:val="toc 3"/>
    <w:basedOn w:val="a0"/>
    <w:next w:val="a0"/>
    <w:autoRedefine/>
    <w:uiPriority w:val="39"/>
    <w:unhideWhenUsed/>
    <w:qFormat/>
    <w:rsid w:val="00485FEB"/>
    <w:pPr>
      <w:tabs>
        <w:tab w:val="left" w:pos="1134"/>
        <w:tab w:val="left" w:pos="9214"/>
        <w:tab w:val="right" w:leader="dot" w:pos="9498"/>
      </w:tabs>
      <w:spacing w:before="120" w:after="120" w:line="240" w:lineRule="auto"/>
      <w:ind w:left="1134" w:right="849" w:hanging="567"/>
    </w:pPr>
    <w:rPr>
      <w:rFonts w:eastAsiaTheme="minorEastAsia"/>
      <w:sz w:val="20"/>
      <w:szCs w:val="20"/>
    </w:rPr>
  </w:style>
  <w:style w:type="table" w:styleId="afb">
    <w:name w:val="Table Grid"/>
    <w:basedOn w:val="a2"/>
    <w:rsid w:val="00485FEB"/>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Текст сноски Знак"/>
    <w:basedOn w:val="a1"/>
    <w:link w:val="afd"/>
    <w:uiPriority w:val="99"/>
    <w:semiHidden/>
    <w:rsid w:val="00485FEB"/>
    <w:rPr>
      <w:rFonts w:eastAsiaTheme="minorEastAsia"/>
      <w:sz w:val="20"/>
      <w:szCs w:val="20"/>
    </w:rPr>
  </w:style>
  <w:style w:type="paragraph" w:styleId="afd">
    <w:name w:val="footnote text"/>
    <w:basedOn w:val="a0"/>
    <w:link w:val="afc"/>
    <w:uiPriority w:val="99"/>
    <w:semiHidden/>
    <w:unhideWhenUsed/>
    <w:rsid w:val="00485FEB"/>
    <w:pPr>
      <w:spacing w:before="200" w:after="0" w:line="240" w:lineRule="auto"/>
    </w:pPr>
    <w:rPr>
      <w:rFonts w:eastAsiaTheme="minorEastAsia"/>
      <w:sz w:val="20"/>
      <w:szCs w:val="20"/>
    </w:rPr>
  </w:style>
  <w:style w:type="paragraph" w:styleId="41">
    <w:name w:val="toc 4"/>
    <w:basedOn w:val="a0"/>
    <w:next w:val="a0"/>
    <w:autoRedefine/>
    <w:uiPriority w:val="39"/>
    <w:unhideWhenUsed/>
    <w:rsid w:val="00485FEB"/>
    <w:pPr>
      <w:spacing w:before="200" w:after="100"/>
      <w:ind w:left="660"/>
    </w:pPr>
    <w:rPr>
      <w:rFonts w:eastAsiaTheme="minorEastAsia"/>
      <w:sz w:val="20"/>
      <w:szCs w:val="20"/>
    </w:rPr>
  </w:style>
  <w:style w:type="paragraph" w:customStyle="1" w:styleId="ConsPlusNormal">
    <w:name w:val="ConsPlusNormal"/>
    <w:link w:val="ConsPlusNormal0"/>
    <w:rsid w:val="00485FEB"/>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485FEB"/>
    <w:rPr>
      <w:rFonts w:ascii="Arial" w:eastAsiaTheme="minorEastAsia" w:hAnsi="Arial" w:cs="Arial"/>
      <w:sz w:val="20"/>
      <w:szCs w:val="20"/>
      <w:lang w:eastAsia="ru-RU"/>
    </w:rPr>
  </w:style>
  <w:style w:type="paragraph" w:customStyle="1" w:styleId="a">
    <w:name w:val="Пункт РНГП"/>
    <w:basedOn w:val="af3"/>
    <w:uiPriority w:val="99"/>
    <w:rsid w:val="00485FEB"/>
    <w:pPr>
      <w:numPr>
        <w:numId w:val="10"/>
      </w:numPr>
      <w:tabs>
        <w:tab w:val="left" w:pos="993"/>
      </w:tabs>
      <w:spacing w:after="0" w:line="240" w:lineRule="auto"/>
      <w:jc w:val="both"/>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13FC588C2282ABBAB964390C88B6ABEFA5C3A4A9849945DADDB15A3CD039F0F3E36DF2D2F91369FBDED6K" TargetMode="External"/><Relationship Id="rId3" Type="http://schemas.openxmlformats.org/officeDocument/2006/relationships/settings" Target="settings.xml"/><Relationship Id="rId21" Type="http://schemas.openxmlformats.org/officeDocument/2006/relationships/hyperlink" Target="consultantplus://offline/ref=13FC588C2282ABBAB964390C88B6ABEFA5C3A4A9849945DADDB15A3CD039F0F3E36DF2D2F9136AFFDED5K"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consultantplus://offline/ref=DB8A6B0AAD2C38AFBFC947969C6B62A3620DDB078A9B5B64616523A9HE45J" TargetMode="External"/><Relationship Id="rId2" Type="http://schemas.openxmlformats.org/officeDocument/2006/relationships/styles" Target="styles.xml"/><Relationship Id="rId16" Type="http://schemas.openxmlformats.org/officeDocument/2006/relationships/hyperlink" Target="consultantplus://offline/ref=DB8A6B0AAD2C38AFBFC947969C6B62A3620EDD078C9B5B64616523A9HE45J" TargetMode="External"/><Relationship Id="rId20" Type="http://schemas.openxmlformats.org/officeDocument/2006/relationships/hyperlink" Target="consultantplus://offline/ref=13FC588C2282ABBAB964390C88B6ABEFA5C3A4A9849945DADDB15A3CD039F0F3E36DF2D2F91369FCDEDB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DB8A6B0AAD2C38AFBFC947969C6B62A36A0CDC048E94066E693C2FABE2HC48J"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13FC588C2282ABBAB964390C88B6ABEFA5C3A4A9849945DADDB15A3CD039F0F3E36DF2D2F91369F8DEDA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9014</Words>
  <Characters>51380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urgc</Company>
  <LinksUpToDate>false</LinksUpToDate>
  <CharactersWithSpaces>60274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sunja</cp:lastModifiedBy>
  <cp:revision>17</cp:revision>
  <cp:lastPrinted>2019-07-30T06:26:00Z</cp:lastPrinted>
  <dcterms:created xsi:type="dcterms:W3CDTF">2019-09-20T07:37:00Z</dcterms:created>
  <dcterms:modified xsi:type="dcterms:W3CDTF">2019-09-23T08:16:00Z</dcterms:modified>
</cp:coreProperties>
</file>